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FF" w:rsidRDefault="00A41BFF" w:rsidP="00F1104D">
      <w:pPr>
        <w:spacing w:line="520" w:lineRule="exact"/>
        <w:jc w:val="left"/>
        <w:rPr>
          <w:rFonts w:ascii="方正小标宋_GBK" w:eastAsia="方正小标宋_GBK"/>
          <w:sz w:val="44"/>
          <w:szCs w:val="44"/>
        </w:rPr>
      </w:pPr>
      <w:r w:rsidRPr="00D11CEB">
        <w:rPr>
          <w:rFonts w:ascii="Times New Roman" w:eastAsia="方正仿宋_GBK"/>
          <w:spacing w:val="-6"/>
          <w:szCs w:val="32"/>
        </w:rPr>
        <w:t xml:space="preserve"> </w:t>
      </w:r>
    </w:p>
    <w:p w:rsidR="00A41BFF" w:rsidRPr="00E075ED" w:rsidRDefault="00A41BFF" w:rsidP="002640E7">
      <w:pPr>
        <w:spacing w:beforeLines="50" w:afterLines="50" w:line="59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 w:rsidRPr="00E075ED">
        <w:rPr>
          <w:rFonts w:ascii="方正小标宋_GBK" w:eastAsia="方正小标宋_GBK" w:hint="eastAsia"/>
          <w:sz w:val="44"/>
          <w:szCs w:val="44"/>
        </w:rPr>
        <w:t>江苏省技术转移联盟首届理事会名单</w:t>
      </w:r>
    </w:p>
    <w:p w:rsidR="00A41BFF" w:rsidRDefault="00A41BFF" w:rsidP="00753BD0">
      <w:pPr>
        <w:spacing w:line="590" w:lineRule="exact"/>
        <w:jc w:val="center"/>
        <w:rPr>
          <w:szCs w:val="32"/>
        </w:rPr>
      </w:pPr>
    </w:p>
    <w:p w:rsidR="00B0315D" w:rsidRPr="007C6B09" w:rsidRDefault="00B0315D" w:rsidP="00B0315D">
      <w:pPr>
        <w:spacing w:line="520" w:lineRule="exact"/>
        <w:ind w:firstLineChars="200" w:firstLine="640"/>
        <w:jc w:val="left"/>
        <w:rPr>
          <w:rFonts w:ascii="方正黑体_GBK" w:eastAsia="方正黑体_GBK"/>
          <w:szCs w:val="32"/>
        </w:rPr>
      </w:pPr>
      <w:r w:rsidRPr="007C6B09">
        <w:rPr>
          <w:rFonts w:ascii="方正黑体_GBK" w:eastAsia="方正黑体_GBK" w:hint="eastAsia"/>
          <w:szCs w:val="32"/>
        </w:rPr>
        <w:t>一、</w:t>
      </w:r>
      <w:r>
        <w:rPr>
          <w:rFonts w:ascii="方正黑体_GBK" w:eastAsia="方正黑体_GBK" w:hint="eastAsia"/>
          <w:szCs w:val="32"/>
        </w:rPr>
        <w:t>理事会</w:t>
      </w:r>
      <w:r w:rsidRPr="007C6B09">
        <w:rPr>
          <w:rFonts w:ascii="方正黑体_GBK" w:eastAsia="方正黑体_GBK" w:hint="eastAsia"/>
          <w:szCs w:val="32"/>
        </w:rPr>
        <w:t>轮值主席团</w:t>
      </w:r>
      <w:r>
        <w:rPr>
          <w:rFonts w:ascii="方正黑体_GBK" w:eastAsia="方正黑体_GBK" w:hint="eastAsia"/>
          <w:szCs w:val="32"/>
        </w:rPr>
        <w:t>成员单位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东南大学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南京理工大学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苏州大学</w:t>
      </w:r>
    </w:p>
    <w:p w:rsidR="00B0315D" w:rsidRPr="007C6B09" w:rsidRDefault="00B0315D" w:rsidP="00B0315D">
      <w:pPr>
        <w:spacing w:line="520" w:lineRule="exact"/>
        <w:ind w:firstLineChars="200" w:firstLine="640"/>
        <w:jc w:val="left"/>
        <w:rPr>
          <w:rFonts w:ascii="方正黑体_GBK" w:eastAsia="方正黑体_GBK"/>
          <w:szCs w:val="32"/>
        </w:rPr>
      </w:pPr>
      <w:r w:rsidRPr="007C6B09">
        <w:rPr>
          <w:rFonts w:ascii="方正黑体_GBK" w:eastAsia="方正黑体_GBK" w:hint="eastAsia"/>
          <w:szCs w:val="32"/>
        </w:rPr>
        <w:t>二、理事</w:t>
      </w:r>
      <w:r>
        <w:rPr>
          <w:rFonts w:ascii="方正黑体_GBK" w:eastAsia="方正黑体_GBK" w:hint="eastAsia"/>
          <w:szCs w:val="32"/>
        </w:rPr>
        <w:t>单位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江苏省生产力促进中心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北京大学苏州国际技术转移中心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南京航空航天大学</w:t>
      </w:r>
    </w:p>
    <w:p w:rsidR="00B0315D" w:rsidRPr="00384AFC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江苏科技大学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中国矿业大学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南京工业大学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常州大学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江南大学</w:t>
      </w:r>
    </w:p>
    <w:p w:rsidR="00B0315D" w:rsidRPr="00627C6E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 w:rsidRPr="00627C6E">
        <w:rPr>
          <w:rFonts w:ascii="Times New Roman" w:eastAsia="方正仿宋_GBK" w:hint="eastAsia"/>
          <w:szCs w:val="32"/>
        </w:rPr>
        <w:t>盐城工学院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南京农业大学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南通大学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南京中医药大学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南京师范大学</w:t>
      </w:r>
    </w:p>
    <w:p w:rsidR="00B0315D" w:rsidRDefault="00B0315D" w:rsidP="00B0315D">
      <w:pPr>
        <w:spacing w:line="520" w:lineRule="exact"/>
        <w:ind w:firstLineChars="200" w:firstLine="640"/>
        <w:rPr>
          <w:rFonts w:ascii="Times New Roman" w:eastAsia="方正仿宋_GBK"/>
          <w:szCs w:val="32"/>
        </w:rPr>
      </w:pPr>
      <w:r>
        <w:rPr>
          <w:rFonts w:ascii="Times New Roman" w:eastAsia="方正仿宋_GBK" w:hint="eastAsia"/>
          <w:szCs w:val="32"/>
        </w:rPr>
        <w:t>扬州大学</w:t>
      </w:r>
    </w:p>
    <w:p w:rsidR="00A41BFF" w:rsidRDefault="00A41BFF" w:rsidP="00264908">
      <w:pPr>
        <w:spacing w:line="520" w:lineRule="exact"/>
      </w:pPr>
    </w:p>
    <w:p w:rsidR="002128CF" w:rsidRPr="002128CF" w:rsidRDefault="002128CF" w:rsidP="00264908">
      <w:pPr>
        <w:spacing w:line="520" w:lineRule="exact"/>
        <w:rPr>
          <w:color w:val="FF0000"/>
        </w:rPr>
      </w:pPr>
      <w:r w:rsidRPr="002128CF">
        <w:rPr>
          <w:rFonts w:hint="eastAsia"/>
          <w:color w:val="FF0000"/>
        </w:rPr>
        <w:t>请以上单位参加联盟理事会。</w:t>
      </w:r>
    </w:p>
    <w:p w:rsidR="002128CF" w:rsidRPr="00753BD0" w:rsidRDefault="002128CF" w:rsidP="002128CF">
      <w:pPr>
        <w:spacing w:line="520" w:lineRule="exact"/>
        <w:jc w:val="left"/>
        <w:rPr>
          <w:rFonts w:ascii="Times New Roman" w:eastAsia="方正仿宋_GBK"/>
          <w:spacing w:val="-6"/>
          <w:szCs w:val="32"/>
        </w:rPr>
      </w:pPr>
    </w:p>
    <w:p w:rsidR="002128CF" w:rsidRPr="00D11CEB" w:rsidRDefault="002128CF" w:rsidP="002640E7">
      <w:pPr>
        <w:spacing w:beforeLines="50" w:afterLines="50" w:line="520" w:lineRule="exact"/>
        <w:ind w:firstLine="0"/>
        <w:jc w:val="center"/>
        <w:rPr>
          <w:rFonts w:ascii="方正小标宋_GBK" w:eastAsia="方正小标宋_GBK"/>
          <w:spacing w:val="-6"/>
          <w:sz w:val="44"/>
          <w:szCs w:val="44"/>
        </w:rPr>
      </w:pPr>
      <w:r w:rsidRPr="00D11CEB">
        <w:rPr>
          <w:rFonts w:ascii="方正小标宋_GBK" w:eastAsia="方正小标宋_GBK" w:hint="eastAsia"/>
          <w:spacing w:val="-6"/>
          <w:sz w:val="44"/>
          <w:szCs w:val="44"/>
        </w:rPr>
        <w:t>江苏省技术转移联盟会员名单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szCs w:val="32"/>
        </w:rPr>
      </w:pP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1</w:t>
      </w:r>
      <w:r w:rsidRPr="00A855DB">
        <w:rPr>
          <w:rFonts w:ascii="Times New Roman" w:hint="eastAsia"/>
          <w:szCs w:val="32"/>
        </w:rPr>
        <w:t>、南京（</w:t>
      </w:r>
      <w:r w:rsidR="001D0AC3">
        <w:rPr>
          <w:rFonts w:ascii="Times New Roman" w:hint="eastAsia"/>
          <w:szCs w:val="32"/>
        </w:rPr>
        <w:t>36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东南大学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南京理工大学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江苏省生产力促进中心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南京航空航天大学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南京工业大学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南京邮电大学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河海大学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南京林业大学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南京信息工程大学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南京农业大学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南京医科大学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南京中医药大学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中国药科大学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南京师范大学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南京财经大学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金陵科技学院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南京工程学院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中国科学院南京分院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江苏省农业科学院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江苏省中国科学院植物研究所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lastRenderedPageBreak/>
        <w:t>南京野生植物综合利用研究院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江苏省未来网络创新研究院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南京先进激光技术研究院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中科院南京宽带无线移动通信研发中心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 w:cstheme="minorBidi"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北京大学南京创新研究院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南京理工大学连云港研究院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南航新材料与装备制造研究院</w:t>
      </w:r>
    </w:p>
    <w:p w:rsidR="002128C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南京工业大学连云港工业技术研究院</w:t>
      </w:r>
    </w:p>
    <w:p w:rsidR="002128C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南京优侠众创空间有限公司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中业慧谷科技集团有限公司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中国联合网络通信有限公司江苏省分公司</w:t>
      </w:r>
    </w:p>
    <w:p w:rsidR="002128CF" w:rsidRDefault="002128CF" w:rsidP="002128CF">
      <w:pPr>
        <w:rPr>
          <w:rFonts w:ascii="方正仿宋_GBK" w:eastAsia="方正仿宋_GBK"/>
          <w:szCs w:val="32"/>
        </w:rPr>
      </w:pPr>
      <w:r w:rsidRPr="00E53F5F">
        <w:rPr>
          <w:rFonts w:ascii="方正仿宋_GBK" w:eastAsia="方正仿宋_GBK" w:hint="eastAsia"/>
          <w:szCs w:val="32"/>
        </w:rPr>
        <w:t>太库科技创业发展有限公司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南京富士通电子信息科技股份有限公司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南京泰晟科技实业有限公司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南京普天通信股份有限公司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2</w:t>
      </w:r>
      <w:r w:rsidRPr="00A855DB">
        <w:rPr>
          <w:rFonts w:ascii="Times New Roman" w:hint="eastAsia"/>
          <w:szCs w:val="32"/>
        </w:rPr>
        <w:t>、无锡（</w:t>
      </w:r>
      <w:r>
        <w:rPr>
          <w:rFonts w:ascii="Times New Roman" w:hint="eastAsia"/>
          <w:szCs w:val="32"/>
        </w:rPr>
        <w:t>5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江南大学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江苏物联网研究发展中心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清华大学无锡应用技术研究院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江苏中宜生态土研究院有限公司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E53F5F">
        <w:rPr>
          <w:rFonts w:ascii="方正仿宋_GBK" w:eastAsia="方正仿宋_GBK" w:hint="eastAsia"/>
          <w:szCs w:val="32"/>
        </w:rPr>
        <w:t>无锡市惠山区川大石墨烯应用研究中心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3</w:t>
      </w:r>
      <w:r w:rsidRPr="00A855DB">
        <w:rPr>
          <w:rFonts w:ascii="Times New Roman" w:hint="eastAsia"/>
          <w:szCs w:val="32"/>
        </w:rPr>
        <w:t>、徐州（</w:t>
      </w:r>
      <w:r w:rsidR="001D0AC3">
        <w:rPr>
          <w:rFonts w:ascii="Times New Roman" w:hint="eastAsia"/>
          <w:szCs w:val="32"/>
        </w:rPr>
        <w:t>6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中国矿业大学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徐州医学院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江苏师范大学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lastRenderedPageBreak/>
        <w:t>徐州工程学院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徐州工业职业技术学院</w:t>
      </w:r>
    </w:p>
    <w:p w:rsidR="002128CF" w:rsidRPr="00E53F5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webHidden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徐州绿之野生物食品有限公司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4</w:t>
      </w:r>
      <w:r w:rsidRPr="00A855DB">
        <w:rPr>
          <w:rFonts w:ascii="Times New Roman" w:hint="eastAsia"/>
          <w:szCs w:val="32"/>
        </w:rPr>
        <w:t>、常州（</w:t>
      </w:r>
      <w:r w:rsidRPr="00A855DB">
        <w:rPr>
          <w:rFonts w:ascii="Times New Roman"/>
          <w:szCs w:val="32"/>
        </w:rPr>
        <w:t>1</w:t>
      </w:r>
      <w:r w:rsidR="001D0AC3">
        <w:rPr>
          <w:rFonts w:ascii="Times New Roman" w:hint="eastAsia"/>
          <w:szCs w:val="32"/>
        </w:rPr>
        <w:t>2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常州大学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江苏理工学院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常州工程职业技术学院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北京化工大学常州先进材料研究院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常州储能材料与器件研究院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常州湖南大学机械装备研究院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机械科学研究总院江苏分院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大连理工常州研究院有限公司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常州先进制造技术研究所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江苏佰腾科技有限公司</w:t>
      </w:r>
    </w:p>
    <w:p w:rsidR="002128CF" w:rsidRDefault="002128CF" w:rsidP="002128CF">
      <w:pPr>
        <w:adjustRightInd w:val="0"/>
        <w:spacing w:line="590" w:lineRule="exact"/>
        <w:ind w:firstLineChars="200" w:firstLine="640"/>
        <w:jc w:val="left"/>
        <w:rPr>
          <w:rFonts w:ascii="方正仿宋_GBK" w:eastAsia="方正仿宋_GBK" w:hAnsiTheme="minorEastAsia"/>
          <w:noProof/>
          <w:szCs w:val="32"/>
        </w:rPr>
      </w:pPr>
      <w:r w:rsidRPr="00E53F5F">
        <w:rPr>
          <w:rFonts w:ascii="方正仿宋_GBK" w:eastAsia="方正仿宋_GBK" w:hAnsiTheme="minorEastAsia" w:hint="eastAsia"/>
          <w:noProof/>
          <w:szCs w:val="32"/>
        </w:rPr>
        <w:t>江苏大学仕信息科技有限公司</w:t>
      </w:r>
    </w:p>
    <w:p w:rsidR="002128CF" w:rsidRPr="00E53F5F" w:rsidRDefault="002128CF" w:rsidP="002128CF">
      <w:pPr>
        <w:adjustRightInd w:val="0"/>
        <w:spacing w:line="590" w:lineRule="exact"/>
        <w:ind w:firstLineChars="200" w:firstLine="640"/>
        <w:jc w:val="left"/>
        <w:rPr>
          <w:rFonts w:ascii="方正仿宋_GBK" w:eastAsia="方正仿宋_GBK" w:hAnsiTheme="minorEastAsia"/>
          <w:szCs w:val="32"/>
        </w:rPr>
      </w:pPr>
      <w:r w:rsidRPr="00E53F5F">
        <w:rPr>
          <w:rFonts w:ascii="方正仿宋_GBK" w:eastAsia="方正仿宋_GBK" w:hint="eastAsia"/>
          <w:szCs w:val="32"/>
        </w:rPr>
        <w:t>常州信安网络科技有限公司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5</w:t>
      </w:r>
      <w:r w:rsidRPr="00A855DB">
        <w:rPr>
          <w:rFonts w:ascii="Times New Roman" w:hint="eastAsia"/>
          <w:szCs w:val="32"/>
        </w:rPr>
        <w:t>、苏州（</w:t>
      </w:r>
      <w:r w:rsidRPr="00A855DB">
        <w:rPr>
          <w:rFonts w:ascii="Times New Roman"/>
          <w:szCs w:val="32"/>
        </w:rPr>
        <w:t>1</w:t>
      </w:r>
      <w:r w:rsidR="001D0AC3">
        <w:rPr>
          <w:rFonts w:ascii="Times New Roman" w:hint="eastAsia"/>
          <w:szCs w:val="32"/>
        </w:rPr>
        <w:t>8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苏州大学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北京大学苏州国际技术转移中心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苏州科技学院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常熟理工学院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中科院苏州纳米技术与纳米仿生研究所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浙江大学苏州工业技术研究院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苏州工业园区新国大研究院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北京化工大学苏州（相城）研究院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苏州紫荆技术转移有限公司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lastRenderedPageBreak/>
        <w:t>华东理工常熟研究院有限公司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太仓中科信息技术研究院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南京大学昆山创新研究院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浙江大学昆山创新中心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南京理工大学张家港工程技术研究院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苏州中科院产业技术创新与育成中心</w:t>
      </w:r>
    </w:p>
    <w:p w:rsidR="002128CF" w:rsidRDefault="002128CF" w:rsidP="002128CF">
      <w:pPr>
        <w:pStyle w:val="11"/>
        <w:spacing w:line="590" w:lineRule="exact"/>
        <w:ind w:firstLine="640"/>
        <w:jc w:val="left"/>
        <w:rPr>
          <w:rFonts w:ascii="方正仿宋_GBK" w:eastAsia="方正仿宋_GBK"/>
          <w:sz w:val="32"/>
          <w:szCs w:val="32"/>
        </w:rPr>
      </w:pPr>
      <w:r w:rsidRPr="00E53F5F">
        <w:rPr>
          <w:rFonts w:ascii="方正仿宋_GBK" w:eastAsia="方正仿宋_GBK" w:hint="eastAsia"/>
          <w:sz w:val="32"/>
          <w:szCs w:val="32"/>
        </w:rPr>
        <w:t>苏州博鳌纵横网络科技有限公司</w:t>
      </w:r>
    </w:p>
    <w:p w:rsidR="002128CF" w:rsidRDefault="002128CF" w:rsidP="002128CF">
      <w:pPr>
        <w:rPr>
          <w:rFonts w:ascii="方正仿宋_GBK" w:eastAsia="方正仿宋_GBK"/>
          <w:szCs w:val="32"/>
        </w:rPr>
      </w:pPr>
      <w:r w:rsidRPr="00235216">
        <w:rPr>
          <w:rFonts w:ascii="方正仿宋_GBK" w:eastAsia="方正仿宋_GBK" w:hint="eastAsia"/>
          <w:szCs w:val="32"/>
        </w:rPr>
        <w:t>苏州市吴中区科技金融服务中心</w:t>
      </w:r>
    </w:p>
    <w:p w:rsidR="002128CF" w:rsidRPr="002128CF" w:rsidRDefault="002128CF" w:rsidP="002128CF">
      <w:r w:rsidRPr="00E53F5F">
        <w:rPr>
          <w:rFonts w:ascii="方正仿宋_GBK" w:eastAsia="方正仿宋_GBK" w:hint="eastAsia"/>
          <w:szCs w:val="32"/>
        </w:rPr>
        <w:t>万隆（上海）资产评估有限公司江苏分公司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6</w:t>
      </w:r>
      <w:r w:rsidRPr="00A855DB">
        <w:rPr>
          <w:rFonts w:ascii="Times New Roman" w:hint="eastAsia"/>
          <w:szCs w:val="32"/>
        </w:rPr>
        <w:t>、南通（</w:t>
      </w:r>
      <w:r w:rsidRPr="00A855DB">
        <w:rPr>
          <w:rFonts w:ascii="Times New Roman"/>
          <w:szCs w:val="32"/>
        </w:rPr>
        <w:t>3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南通大学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南通中科院海洋研究所海洋科学与技术研究发展中心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中国科学院南通光电工程中心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7</w:t>
      </w:r>
      <w:r w:rsidRPr="00A855DB">
        <w:rPr>
          <w:rFonts w:ascii="Times New Roman" w:hint="eastAsia"/>
          <w:szCs w:val="32"/>
        </w:rPr>
        <w:t>、连云港（</w:t>
      </w:r>
      <w:r w:rsidRPr="00A855DB">
        <w:rPr>
          <w:rFonts w:ascii="Times New Roman"/>
          <w:szCs w:val="32"/>
        </w:rPr>
        <w:t>3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淮海工学院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南京大学连云港高新技术研究院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河南科技大学东海硅产业节能技术研究院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8</w:t>
      </w:r>
      <w:r w:rsidRPr="00A855DB">
        <w:rPr>
          <w:rFonts w:ascii="Times New Roman" w:hint="eastAsia"/>
          <w:szCs w:val="32"/>
        </w:rPr>
        <w:t>、淮安（</w:t>
      </w:r>
      <w:r w:rsidRPr="00A855DB">
        <w:rPr>
          <w:rFonts w:ascii="Times New Roman"/>
          <w:szCs w:val="32"/>
        </w:rPr>
        <w:t>4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淮阴师范学院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淮阴工学院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中科院水生生物研究所淮安研究中心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中科院兰化所盱眙凹土应用技术研发中心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9</w:t>
      </w:r>
      <w:r w:rsidRPr="00A855DB">
        <w:rPr>
          <w:rFonts w:ascii="Times New Roman" w:hint="eastAsia"/>
          <w:szCs w:val="32"/>
        </w:rPr>
        <w:t>、盐城（</w:t>
      </w:r>
      <w:r w:rsidRPr="00A855DB">
        <w:rPr>
          <w:rFonts w:ascii="Times New Roman"/>
          <w:szCs w:val="32"/>
        </w:rPr>
        <w:t>5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盐城工学院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盐城师范学院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盐城工业职业技术学院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lastRenderedPageBreak/>
        <w:t>南京大学盐城环保技术与工程研究院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复旦大学江苏大气污染防控技术研究中心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10</w:t>
      </w:r>
      <w:r w:rsidRPr="00A855DB">
        <w:rPr>
          <w:rFonts w:ascii="Times New Roman" w:hint="eastAsia"/>
          <w:szCs w:val="32"/>
        </w:rPr>
        <w:t>、扬州（</w:t>
      </w:r>
      <w:r>
        <w:rPr>
          <w:rFonts w:ascii="Times New Roman" w:hint="eastAsia"/>
          <w:szCs w:val="32"/>
        </w:rPr>
        <w:t>2</w:t>
      </w:r>
      <w:r w:rsidRPr="00A855DB">
        <w:rPr>
          <w:rFonts w:ascii="Times New Roman" w:hint="eastAsia"/>
          <w:szCs w:val="32"/>
        </w:rPr>
        <w:t>家）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扬州大学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E53F5F">
        <w:rPr>
          <w:rFonts w:ascii="方正仿宋_GBK" w:eastAsia="方正仿宋_GBK" w:hint="eastAsia"/>
          <w:szCs w:val="32"/>
        </w:rPr>
        <w:t>华北电力大学扬中智能电气研究中心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11</w:t>
      </w:r>
      <w:r w:rsidRPr="00A855DB">
        <w:rPr>
          <w:rFonts w:ascii="Times New Roman" w:hint="eastAsia"/>
          <w:szCs w:val="32"/>
        </w:rPr>
        <w:t>、镇江（</w:t>
      </w:r>
      <w:r>
        <w:rPr>
          <w:rFonts w:ascii="Times New Roman"/>
          <w:szCs w:val="32"/>
        </w:rPr>
        <w:t>4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江苏科技大学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江苏大学</w:t>
      </w:r>
    </w:p>
    <w:p w:rsidR="002128CF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北京交通大学长三角研究院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753BD0">
        <w:rPr>
          <w:rFonts w:ascii="Times New Roman" w:eastAsia="方正仿宋_GBK" w:hint="eastAsia"/>
          <w:szCs w:val="32"/>
        </w:rPr>
        <w:t>江苏畅远信息科技有限公司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12</w:t>
      </w:r>
      <w:r w:rsidRPr="00A855DB">
        <w:rPr>
          <w:rFonts w:ascii="Times New Roman" w:hint="eastAsia"/>
          <w:szCs w:val="32"/>
        </w:rPr>
        <w:t>、泰州（</w:t>
      </w:r>
      <w:r w:rsidRPr="00A855DB">
        <w:rPr>
          <w:rFonts w:ascii="Times New Roman"/>
          <w:szCs w:val="32"/>
        </w:rPr>
        <w:t>2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上海大学兴化特种不锈钢研究院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中科院泰州应用技术研发及产业化中心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/>
          <w:szCs w:val="32"/>
        </w:rPr>
        <w:t>13</w:t>
      </w:r>
      <w:r w:rsidRPr="00A855DB">
        <w:rPr>
          <w:rFonts w:ascii="Times New Roman" w:hint="eastAsia"/>
          <w:szCs w:val="32"/>
        </w:rPr>
        <w:t>、宿迁（</w:t>
      </w:r>
      <w:r>
        <w:rPr>
          <w:rFonts w:ascii="Times New Roman" w:hint="eastAsia"/>
          <w:szCs w:val="32"/>
        </w:rPr>
        <w:t>3</w:t>
      </w:r>
      <w:r w:rsidRPr="00A855DB">
        <w:rPr>
          <w:rFonts w:ascii="Times New Roman" w:hint="eastAsia"/>
          <w:szCs w:val="32"/>
        </w:rPr>
        <w:t>家）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 w:eastAsia="方正仿宋_GBK"/>
          <w:szCs w:val="32"/>
        </w:rPr>
      </w:pPr>
      <w:r w:rsidRPr="00A855DB">
        <w:rPr>
          <w:rFonts w:ascii="Times New Roman" w:eastAsia="方正仿宋_GBK" w:hint="eastAsia"/>
          <w:szCs w:val="32"/>
        </w:rPr>
        <w:t>宿迁市设施园艺研究院</w:t>
      </w:r>
    </w:p>
    <w:p w:rsidR="002128CF" w:rsidRPr="00A855DB" w:rsidRDefault="002128CF" w:rsidP="002128CF">
      <w:pPr>
        <w:spacing w:line="520" w:lineRule="exact"/>
        <w:ind w:firstLineChars="200" w:firstLine="640"/>
        <w:jc w:val="left"/>
        <w:rPr>
          <w:rFonts w:ascii="Times New Roman"/>
          <w:szCs w:val="32"/>
        </w:rPr>
      </w:pPr>
      <w:r w:rsidRPr="00A855DB">
        <w:rPr>
          <w:rFonts w:ascii="Times New Roman" w:eastAsia="方正仿宋_GBK" w:hint="eastAsia"/>
          <w:szCs w:val="32"/>
        </w:rPr>
        <w:t>南京林业大学（泗阳）杨木加工利用技术研究院</w:t>
      </w:r>
    </w:p>
    <w:p w:rsidR="002128CF" w:rsidRDefault="002128CF" w:rsidP="002128CF">
      <w:pPr>
        <w:spacing w:line="520" w:lineRule="exact"/>
        <w:jc w:val="left"/>
        <w:rPr>
          <w:rFonts w:ascii="方正仿宋_GBK" w:eastAsia="方正仿宋_GBK" w:hint="eastAsia"/>
          <w:szCs w:val="32"/>
        </w:rPr>
      </w:pPr>
      <w:r w:rsidRPr="00E53F5F">
        <w:rPr>
          <w:rFonts w:ascii="方正仿宋_GBK" w:eastAsia="方正仿宋_GBK" w:hint="eastAsia"/>
          <w:szCs w:val="32"/>
        </w:rPr>
        <w:t>宿迁市苏南新农村发展研究院</w:t>
      </w:r>
    </w:p>
    <w:p w:rsidR="002640E7" w:rsidRDefault="002640E7" w:rsidP="002128CF">
      <w:pPr>
        <w:spacing w:line="520" w:lineRule="exact"/>
        <w:jc w:val="left"/>
        <w:rPr>
          <w:rFonts w:ascii="方正仿宋_GBK" w:eastAsia="方正仿宋_GBK" w:hint="eastAsia"/>
          <w:szCs w:val="32"/>
        </w:rPr>
      </w:pPr>
    </w:p>
    <w:p w:rsidR="002640E7" w:rsidRPr="002128CF" w:rsidRDefault="002640E7" w:rsidP="002640E7">
      <w:pPr>
        <w:spacing w:line="520" w:lineRule="exact"/>
        <w:rPr>
          <w:color w:val="FF0000"/>
        </w:rPr>
      </w:pPr>
      <w:r w:rsidRPr="002128CF">
        <w:rPr>
          <w:rFonts w:hint="eastAsia"/>
          <w:color w:val="FF0000"/>
        </w:rPr>
        <w:t>请以上单位参加联盟</w:t>
      </w:r>
      <w:r>
        <w:rPr>
          <w:rFonts w:hint="eastAsia"/>
          <w:color w:val="FF0000"/>
        </w:rPr>
        <w:t>年会</w:t>
      </w:r>
      <w:r w:rsidRPr="002128CF">
        <w:rPr>
          <w:rFonts w:hint="eastAsia"/>
          <w:color w:val="FF0000"/>
        </w:rPr>
        <w:t>。</w:t>
      </w:r>
    </w:p>
    <w:p w:rsidR="002640E7" w:rsidRPr="002640E7" w:rsidRDefault="002640E7" w:rsidP="002128CF">
      <w:pPr>
        <w:spacing w:line="520" w:lineRule="exact"/>
        <w:jc w:val="left"/>
        <w:rPr>
          <w:rFonts w:ascii="Times New Roman" w:eastAsia="方正仿宋_GBK"/>
          <w:szCs w:val="32"/>
        </w:rPr>
      </w:pPr>
    </w:p>
    <w:sectPr w:rsidR="002640E7" w:rsidRPr="002640E7" w:rsidSect="00FD2FB7">
      <w:footerReference w:type="default" r:id="rId6"/>
      <w:pgSz w:w="11906" w:h="16838"/>
      <w:pgMar w:top="1531" w:right="1474" w:bottom="1531" w:left="147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83" w:rsidRDefault="00C07383" w:rsidP="001F1A65">
      <w:pPr>
        <w:spacing w:line="240" w:lineRule="auto"/>
      </w:pPr>
      <w:r>
        <w:separator/>
      </w:r>
    </w:p>
  </w:endnote>
  <w:endnote w:type="continuationSeparator" w:id="1">
    <w:p w:rsidR="00C07383" w:rsidRDefault="00C07383" w:rsidP="001F1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15D" w:rsidRDefault="00B0315D" w:rsidP="00584308">
    <w:pPr>
      <w:pStyle w:val="a4"/>
      <w:ind w:leftChars="100" w:left="320" w:rightChars="100" w:right="3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83" w:rsidRDefault="00C07383" w:rsidP="001F1A65">
      <w:pPr>
        <w:spacing w:line="240" w:lineRule="auto"/>
      </w:pPr>
      <w:r>
        <w:separator/>
      </w:r>
    </w:p>
  </w:footnote>
  <w:footnote w:type="continuationSeparator" w:id="1">
    <w:p w:rsidR="00C07383" w:rsidRDefault="00C07383" w:rsidP="001F1A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65"/>
    <w:rsid w:val="000042B6"/>
    <w:rsid w:val="00011BED"/>
    <w:rsid w:val="00040254"/>
    <w:rsid w:val="000741A6"/>
    <w:rsid w:val="0007743A"/>
    <w:rsid w:val="000B222D"/>
    <w:rsid w:val="000B2F2B"/>
    <w:rsid w:val="000D50D7"/>
    <w:rsid w:val="001009CC"/>
    <w:rsid w:val="00101478"/>
    <w:rsid w:val="00121F85"/>
    <w:rsid w:val="00123F6A"/>
    <w:rsid w:val="001404AE"/>
    <w:rsid w:val="001979AA"/>
    <w:rsid w:val="001A507A"/>
    <w:rsid w:val="001C1047"/>
    <w:rsid w:val="001D0AC3"/>
    <w:rsid w:val="001E202E"/>
    <w:rsid w:val="001E3374"/>
    <w:rsid w:val="001E5830"/>
    <w:rsid w:val="001F1A65"/>
    <w:rsid w:val="002128CF"/>
    <w:rsid w:val="0021502D"/>
    <w:rsid w:val="00225EBA"/>
    <w:rsid w:val="00242836"/>
    <w:rsid w:val="002640E7"/>
    <w:rsid w:val="00264908"/>
    <w:rsid w:val="002D450A"/>
    <w:rsid w:val="002D7ED4"/>
    <w:rsid w:val="002F0EE9"/>
    <w:rsid w:val="0030445D"/>
    <w:rsid w:val="00384AFC"/>
    <w:rsid w:val="003953C7"/>
    <w:rsid w:val="003F13B7"/>
    <w:rsid w:val="003F3C81"/>
    <w:rsid w:val="00407CE0"/>
    <w:rsid w:val="00412419"/>
    <w:rsid w:val="00440B59"/>
    <w:rsid w:val="00470C91"/>
    <w:rsid w:val="004F6235"/>
    <w:rsid w:val="00540C27"/>
    <w:rsid w:val="00576622"/>
    <w:rsid w:val="005775AB"/>
    <w:rsid w:val="00584308"/>
    <w:rsid w:val="00593F7E"/>
    <w:rsid w:val="005A78F8"/>
    <w:rsid w:val="005F2FAE"/>
    <w:rsid w:val="00601B1C"/>
    <w:rsid w:val="00623A75"/>
    <w:rsid w:val="00625645"/>
    <w:rsid w:val="00627C6E"/>
    <w:rsid w:val="00674E21"/>
    <w:rsid w:val="00677BE8"/>
    <w:rsid w:val="006D6FF0"/>
    <w:rsid w:val="006E6B6A"/>
    <w:rsid w:val="006F0FEC"/>
    <w:rsid w:val="00735166"/>
    <w:rsid w:val="00753BD0"/>
    <w:rsid w:val="00767024"/>
    <w:rsid w:val="007705C5"/>
    <w:rsid w:val="007A47B3"/>
    <w:rsid w:val="007A616D"/>
    <w:rsid w:val="007A6223"/>
    <w:rsid w:val="007C27A9"/>
    <w:rsid w:val="007C6B09"/>
    <w:rsid w:val="0081516B"/>
    <w:rsid w:val="00823BED"/>
    <w:rsid w:val="00854E64"/>
    <w:rsid w:val="00861B75"/>
    <w:rsid w:val="00876738"/>
    <w:rsid w:val="008B352D"/>
    <w:rsid w:val="008C7D8C"/>
    <w:rsid w:val="0096699C"/>
    <w:rsid w:val="00973FDB"/>
    <w:rsid w:val="0098253A"/>
    <w:rsid w:val="009C5AFB"/>
    <w:rsid w:val="009D062C"/>
    <w:rsid w:val="00A06597"/>
    <w:rsid w:val="00A160A7"/>
    <w:rsid w:val="00A41BFF"/>
    <w:rsid w:val="00A533B2"/>
    <w:rsid w:val="00A855DB"/>
    <w:rsid w:val="00AA0BD6"/>
    <w:rsid w:val="00AB5150"/>
    <w:rsid w:val="00AD67E5"/>
    <w:rsid w:val="00B0315D"/>
    <w:rsid w:val="00B310B7"/>
    <w:rsid w:val="00B55197"/>
    <w:rsid w:val="00B64CD8"/>
    <w:rsid w:val="00B6562E"/>
    <w:rsid w:val="00B74D08"/>
    <w:rsid w:val="00BF570F"/>
    <w:rsid w:val="00C07383"/>
    <w:rsid w:val="00CC295E"/>
    <w:rsid w:val="00CC3B18"/>
    <w:rsid w:val="00CC44BF"/>
    <w:rsid w:val="00D11260"/>
    <w:rsid w:val="00D11CEB"/>
    <w:rsid w:val="00D54D9B"/>
    <w:rsid w:val="00D8068A"/>
    <w:rsid w:val="00D91D7A"/>
    <w:rsid w:val="00D9241B"/>
    <w:rsid w:val="00E075ED"/>
    <w:rsid w:val="00E15EDD"/>
    <w:rsid w:val="00E27BBB"/>
    <w:rsid w:val="00E915CF"/>
    <w:rsid w:val="00EA3EAB"/>
    <w:rsid w:val="00EE10C5"/>
    <w:rsid w:val="00EE48DE"/>
    <w:rsid w:val="00F1104D"/>
    <w:rsid w:val="00F165EE"/>
    <w:rsid w:val="00F317B0"/>
    <w:rsid w:val="00F322E5"/>
    <w:rsid w:val="00F617CD"/>
    <w:rsid w:val="00F67623"/>
    <w:rsid w:val="00FD2FB7"/>
    <w:rsid w:val="00FD54B3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65"/>
    <w:pPr>
      <w:widowControl w:val="0"/>
      <w:tabs>
        <w:tab w:val="left" w:pos="425"/>
      </w:tabs>
      <w:autoSpaceDE w:val="0"/>
      <w:autoSpaceDN w:val="0"/>
      <w:snapToGrid w:val="0"/>
      <w:spacing w:line="590" w:lineRule="atLeast"/>
      <w:ind w:firstLine="624"/>
      <w:jc w:val="both"/>
    </w:pPr>
    <w:rPr>
      <w:rFonts w:ascii="方正楷体_GBK" w:eastAsia="方正楷体_GBK" w:hAnsi="Times New Roman"/>
      <w:sz w:val="32"/>
    </w:rPr>
  </w:style>
  <w:style w:type="paragraph" w:styleId="1">
    <w:name w:val="heading 1"/>
    <w:basedOn w:val="a"/>
    <w:next w:val="a"/>
    <w:link w:val="1Char"/>
    <w:uiPriority w:val="99"/>
    <w:qFormat/>
    <w:rsid w:val="00B74D08"/>
    <w:pPr>
      <w:tabs>
        <w:tab w:val="clear" w:pos="425"/>
      </w:tabs>
      <w:autoSpaceDE/>
      <w:autoSpaceDN/>
      <w:snapToGrid/>
      <w:spacing w:line="590" w:lineRule="exact"/>
      <w:ind w:firstLine="0"/>
      <w:jc w:val="center"/>
      <w:outlineLvl w:val="0"/>
    </w:pPr>
    <w:rPr>
      <w:rFonts w:ascii="方正小标宋_GBK" w:eastAsia="方正小标宋_GB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74D08"/>
    <w:rPr>
      <w:rFonts w:ascii="方正小标宋_GBK" w:eastAsia="方正小标宋_GBK" w:hAnsi="Times New Roman" w:cs="Times New Roman"/>
      <w:kern w:val="0"/>
      <w:sz w:val="44"/>
      <w:szCs w:val="44"/>
    </w:rPr>
  </w:style>
  <w:style w:type="paragraph" w:styleId="a3">
    <w:name w:val="header"/>
    <w:basedOn w:val="a"/>
    <w:link w:val="Char"/>
    <w:uiPriority w:val="99"/>
    <w:rsid w:val="001F1A65"/>
    <w:pPr>
      <w:pBdr>
        <w:bottom w:val="single" w:sz="6" w:space="1" w:color="auto"/>
      </w:pBdr>
      <w:tabs>
        <w:tab w:val="clear" w:pos="425"/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F1A6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F1A65"/>
    <w:pPr>
      <w:tabs>
        <w:tab w:val="clear" w:pos="425"/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F1A6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F1A65"/>
    <w:rPr>
      <w:rFonts w:cs="Times New Roman"/>
    </w:rPr>
  </w:style>
  <w:style w:type="paragraph" w:customStyle="1" w:styleId="10">
    <w:name w:val="标题1"/>
    <w:basedOn w:val="a"/>
    <w:next w:val="a"/>
    <w:uiPriority w:val="99"/>
    <w:rsid w:val="001F1A65"/>
    <w:pPr>
      <w:tabs>
        <w:tab w:val="clear" w:pos="425"/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11">
    <w:name w:val="toc 1"/>
    <w:basedOn w:val="a"/>
    <w:next w:val="a"/>
    <w:autoRedefine/>
    <w:uiPriority w:val="99"/>
    <w:semiHidden/>
    <w:rsid w:val="00B74D08"/>
    <w:pPr>
      <w:tabs>
        <w:tab w:val="clear" w:pos="425"/>
      </w:tabs>
      <w:autoSpaceDE/>
      <w:autoSpaceDN/>
      <w:snapToGrid/>
      <w:spacing w:line="240" w:lineRule="auto"/>
      <w:ind w:firstLine="0"/>
    </w:pPr>
    <w:rPr>
      <w:rFonts w:ascii="Times New Roman" w:eastAsia="宋体"/>
      <w:kern w:val="2"/>
      <w:sz w:val="21"/>
      <w:szCs w:val="24"/>
    </w:rPr>
  </w:style>
  <w:style w:type="paragraph" w:styleId="a6">
    <w:name w:val="Balloon Text"/>
    <w:basedOn w:val="a"/>
    <w:link w:val="Char1"/>
    <w:uiPriority w:val="99"/>
    <w:semiHidden/>
    <w:rsid w:val="00AA0BD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A0BD6"/>
    <w:rPr>
      <w:rFonts w:ascii="方正楷体_GBK" w:eastAsia="方正楷体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231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李岱</dc:creator>
  <cp:lastModifiedBy>熊素兰</cp:lastModifiedBy>
  <cp:revision>6</cp:revision>
  <cp:lastPrinted>2015-12-17T01:12:00Z</cp:lastPrinted>
  <dcterms:created xsi:type="dcterms:W3CDTF">2018-01-05T06:47:00Z</dcterms:created>
  <dcterms:modified xsi:type="dcterms:W3CDTF">2018-01-11T08:55:00Z</dcterms:modified>
</cp:coreProperties>
</file>