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_GB2312" w:hAnsi="Segoe UI" w:eastAsia="仿宋_GB2312" w:cs="仿宋_GB2312"/>
          <w:b/>
          <w:bCs/>
          <w:color w:val="000000" w:themeColor="text1"/>
          <w:kern w:val="0"/>
          <w:sz w:val="32"/>
          <w:szCs w:val="32"/>
          <w:lang w:bidi="ar"/>
          <w14:textFill>
            <w14:solidFill>
              <w14:schemeClr w14:val="tx1"/>
            </w14:solidFill>
          </w14:textFill>
        </w:rPr>
      </w:pPr>
      <w:r>
        <w:rPr>
          <w:rFonts w:hint="eastAsia" w:ascii="仿宋_GB2312" w:hAnsi="Segoe UI" w:eastAsia="仿宋_GB2312" w:cs="仿宋_GB2312"/>
          <w:b/>
          <w:bCs/>
          <w:color w:val="000000" w:themeColor="text1"/>
          <w:kern w:val="0"/>
          <w:sz w:val="32"/>
          <w:szCs w:val="32"/>
          <w:lang w:val="en-US" w:eastAsia="zh-CN" w:bidi="ar"/>
          <w14:textFill>
            <w14:solidFill>
              <w14:schemeClr w14:val="tx1"/>
            </w14:solidFill>
          </w14:textFill>
        </w:rPr>
        <w:t>化工学院党总支</w:t>
      </w:r>
      <w:r>
        <w:rPr>
          <w:rFonts w:hint="eastAsia" w:ascii="仿宋_GB2312" w:hAnsi="Segoe UI" w:eastAsia="仿宋_GB2312" w:cs="仿宋_GB2312"/>
          <w:b/>
          <w:bCs/>
          <w:color w:val="000000" w:themeColor="text1"/>
          <w:kern w:val="0"/>
          <w:sz w:val="32"/>
          <w:szCs w:val="32"/>
          <w:lang w:bidi="ar"/>
          <w14:textFill>
            <w14:solidFill>
              <w14:schemeClr w14:val="tx1"/>
            </w14:solidFill>
          </w14:textFill>
        </w:rPr>
        <w:t>师德师风研判报告及阶段性整改方案</w:t>
      </w:r>
    </w:p>
    <w:p>
      <w:pPr>
        <w:keepNext w:val="0"/>
        <w:keepLines w:val="0"/>
        <w:pageBreakBefore w:val="0"/>
        <w:widowControl w:val="0"/>
        <w:kinsoku/>
        <w:wordWrap/>
        <w:overflowPunct/>
        <w:topLinePunct w:val="0"/>
        <w:autoSpaceDE/>
        <w:autoSpaceDN/>
        <w:bidi w:val="0"/>
        <w:adjustRightInd/>
        <w:snapToGrid/>
        <w:spacing w:line="360" w:lineRule="auto"/>
        <w:ind w:firstLine="624"/>
        <w:jc w:val="left"/>
        <w:textAlignment w:val="auto"/>
        <w:rPr>
          <w:rFonts w:hint="eastAsia" w:ascii="仿宋_GB2312" w:hAnsi="Segoe UI" w:eastAsia="仿宋_GB2312" w:cs="仿宋_GB2312"/>
          <w:b w:val="0"/>
          <w:bCs w:val="0"/>
          <w:color w:val="000000" w:themeColor="text1"/>
          <w:kern w:val="0"/>
          <w:sz w:val="24"/>
          <w:szCs w:val="24"/>
          <w:lang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4"/>
          <w:szCs w:val="24"/>
          <w:lang w:bidi="ar"/>
          <w14:textFill>
            <w14:solidFill>
              <w14:schemeClr w14:val="tx1"/>
            </w14:solidFill>
          </w14:textFill>
        </w:rPr>
        <w:t>为进一步夯实师德师风建设工程，形成师德师风建设常态化、长效化机制，严格落实《常州工程职业技术学院2021年度师德师风专项整治行动方案》【常工职委（2021）14号】文件精神，配合学校做好化工与制药工程学院（以下简称化工学院）师德师风专项整治工作和学习教育，确保工作落到实处，</w:t>
      </w:r>
      <w:r>
        <w:rPr>
          <w:rFonts w:hint="eastAsia" w:ascii="仿宋_GB2312" w:hAnsi="Segoe UI" w:eastAsia="仿宋_GB2312" w:cs="仿宋_GB2312"/>
          <w:b w:val="0"/>
          <w:bCs w:val="0"/>
          <w:color w:val="000000" w:themeColor="text1"/>
          <w:kern w:val="0"/>
          <w:sz w:val="24"/>
          <w:szCs w:val="24"/>
          <w:lang w:val="en-US" w:eastAsia="zh-CN" w:bidi="ar"/>
          <w14:textFill>
            <w14:solidFill>
              <w14:schemeClr w14:val="tx1"/>
            </w14:solidFill>
          </w14:textFill>
        </w:rPr>
        <w:t>化工学院召开了全体教师大会传达文件精神和排查要求，以教研室为单位</w:t>
      </w:r>
      <w:r>
        <w:rPr>
          <w:rFonts w:hint="eastAsia" w:ascii="仿宋_GB2312" w:hAnsi="Segoe UI" w:eastAsia="仿宋_GB2312" w:cs="仿宋_GB2312"/>
          <w:b w:val="0"/>
          <w:bCs w:val="0"/>
          <w:color w:val="000000" w:themeColor="text1"/>
          <w:kern w:val="0"/>
          <w:sz w:val="24"/>
          <w:szCs w:val="24"/>
          <w:lang w:bidi="ar"/>
          <w14:textFill>
            <w14:solidFill>
              <w14:schemeClr w14:val="tx1"/>
            </w14:solidFill>
          </w14:textFill>
        </w:rPr>
        <w:t>组织全体</w:t>
      </w:r>
      <w:r>
        <w:rPr>
          <w:rFonts w:hint="eastAsia" w:ascii="仿宋_GB2312" w:hAnsi="Segoe UI" w:eastAsia="仿宋_GB2312" w:cs="仿宋_GB2312"/>
          <w:b w:val="0"/>
          <w:bCs w:val="0"/>
          <w:color w:val="000000" w:themeColor="text1"/>
          <w:kern w:val="0"/>
          <w:sz w:val="24"/>
          <w:szCs w:val="24"/>
          <w:lang w:val="en-US" w:eastAsia="zh-CN" w:bidi="ar"/>
          <w14:textFill>
            <w14:solidFill>
              <w14:schemeClr w14:val="tx1"/>
            </w14:solidFill>
          </w14:textFill>
        </w:rPr>
        <w:t>教师</w:t>
      </w:r>
      <w:r>
        <w:rPr>
          <w:rFonts w:hint="eastAsia" w:ascii="仿宋_GB2312" w:hAnsi="Segoe UI" w:eastAsia="仿宋_GB2312" w:cs="仿宋_GB2312"/>
          <w:b w:val="0"/>
          <w:bCs w:val="0"/>
          <w:color w:val="000000" w:themeColor="text1"/>
          <w:kern w:val="0"/>
          <w:sz w:val="24"/>
          <w:szCs w:val="24"/>
          <w:lang w:bidi="ar"/>
          <w14:textFill>
            <w14:solidFill>
              <w14:schemeClr w14:val="tx1"/>
            </w14:solidFill>
          </w14:textFill>
        </w:rPr>
        <w:t>认真学习了《新时代高校教师职业行为十项准则》、《常州工程职业技术学院教师师德失范行为负面清单及处理办法》内容，对照《新时代高校教师职业行为十项准则》及《常州工程职业技术学院教师师德失范行为负面清单及处理办法》要求，重点围绕坚定政治方向、自觉爱国守法、传播优秀文化、潜心教书育人、关心爱护学生、坚持言行雅正、遵守学术规范、秉持公平诚信、坚守廉洁自律、积极奉献社会等十个方面进行了全面排查，</w:t>
      </w:r>
      <w:r>
        <w:rPr>
          <w:rFonts w:hint="eastAsia" w:ascii="仿宋_GB2312" w:hAnsi="Segoe UI" w:eastAsia="仿宋_GB2312" w:cs="仿宋_GB2312"/>
          <w:b w:val="0"/>
          <w:bCs w:val="0"/>
          <w:color w:val="000000" w:themeColor="text1"/>
          <w:kern w:val="0"/>
          <w:sz w:val="24"/>
          <w:szCs w:val="24"/>
          <w:lang w:val="en-US" w:eastAsia="zh-CN" w:bidi="ar"/>
          <w14:textFill>
            <w14:solidFill>
              <w14:schemeClr w14:val="tx1"/>
            </w14:solidFill>
          </w14:textFill>
        </w:rPr>
        <w:t>并</w:t>
      </w:r>
      <w:r>
        <w:rPr>
          <w:rFonts w:hint="eastAsia" w:ascii="仿宋_GB2312" w:hAnsi="Segoe UI" w:eastAsia="仿宋_GB2312" w:cs="仿宋_GB2312"/>
          <w:b w:val="0"/>
          <w:bCs w:val="0"/>
          <w:color w:val="000000" w:themeColor="text1"/>
          <w:kern w:val="0"/>
          <w:sz w:val="24"/>
          <w:szCs w:val="24"/>
          <w:lang w:bidi="ar"/>
          <w14:textFill>
            <w14:solidFill>
              <w14:schemeClr w14:val="tx1"/>
            </w14:solidFill>
          </w14:textFill>
        </w:rPr>
        <w:t>通过教师和学生两个层面，采用座谈会（4月21号召开了学生座谈会、4月22日召开了教师座谈会）、开通电子邮箱和意见征集箱（长期有效）等三项措施收集师德师风、工作作风方面的问题，具体问题汇总及整改对策详见</w:t>
      </w:r>
      <w:r>
        <w:rPr>
          <w:rFonts w:hint="eastAsia" w:ascii="仿宋_GB2312" w:hAnsi="Segoe UI" w:eastAsia="仿宋_GB2312" w:cs="仿宋_GB2312"/>
          <w:b w:val="0"/>
          <w:bCs w:val="0"/>
          <w:color w:val="000000" w:themeColor="text1"/>
          <w:kern w:val="0"/>
          <w:sz w:val="24"/>
          <w:szCs w:val="24"/>
          <w:lang w:val="en-US" w:eastAsia="zh-CN" w:bidi="ar"/>
          <w14:textFill>
            <w14:solidFill>
              <w14:schemeClr w14:val="tx1"/>
            </w14:solidFill>
          </w14:textFill>
        </w:rPr>
        <w:t>下表</w:t>
      </w:r>
      <w:r>
        <w:rPr>
          <w:rFonts w:hint="eastAsia" w:ascii="仿宋_GB2312" w:hAnsi="Segoe UI" w:eastAsia="仿宋_GB2312" w:cs="仿宋_GB2312"/>
          <w:b w:val="0"/>
          <w:bCs w:val="0"/>
          <w:color w:val="000000" w:themeColor="text1"/>
          <w:kern w:val="0"/>
          <w:sz w:val="24"/>
          <w:szCs w:val="24"/>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24"/>
        <w:jc w:val="left"/>
        <w:textAlignment w:val="auto"/>
        <w:rPr>
          <w:rFonts w:hint="eastAsia" w:ascii="仿宋_GB2312" w:hAnsi="Segoe UI" w:eastAsia="仿宋_GB2312" w:cs="仿宋_GB2312"/>
          <w:b w:val="0"/>
          <w:bCs w:val="0"/>
          <w:color w:val="000000" w:themeColor="text1"/>
          <w:kern w:val="0"/>
          <w:sz w:val="24"/>
          <w:szCs w:val="24"/>
          <w:lang w:bidi="ar"/>
          <w14:textFill>
            <w14:solidFill>
              <w14:schemeClr w14:val="tx1"/>
            </w14:solidFill>
          </w14:textFill>
        </w:rPr>
      </w:pPr>
      <w:r>
        <w:rPr>
          <w:rFonts w:hint="eastAsia" w:ascii="仿宋_GB2312" w:hAnsi="Segoe UI" w:eastAsia="仿宋_GB2312" w:cs="仿宋_GB2312"/>
          <w:b w:val="0"/>
          <w:bCs w:val="0"/>
          <w:color w:val="000000" w:themeColor="text1"/>
          <w:kern w:val="0"/>
          <w:sz w:val="24"/>
          <w:szCs w:val="24"/>
          <w:lang w:val="en-US" w:eastAsia="zh-CN" w:bidi="ar"/>
          <w14:textFill>
            <w14:solidFill>
              <w14:schemeClr w14:val="tx1"/>
            </w14:solidFill>
          </w14:textFill>
        </w:rPr>
        <w:t>化工学院党总支将把</w:t>
      </w:r>
      <w:r>
        <w:rPr>
          <w:rFonts w:hint="eastAsia" w:ascii="仿宋_GB2312" w:hAnsi="Segoe UI" w:eastAsia="仿宋_GB2312" w:cs="仿宋_GB2312"/>
          <w:b w:val="0"/>
          <w:bCs w:val="0"/>
          <w:color w:val="000000" w:themeColor="text1"/>
          <w:kern w:val="0"/>
          <w:sz w:val="24"/>
          <w:szCs w:val="24"/>
          <w:lang w:bidi="ar"/>
          <w14:textFill>
            <w14:solidFill>
              <w14:schemeClr w14:val="tx1"/>
            </w14:solidFill>
          </w14:textFill>
        </w:rPr>
        <w:t>师德师风教育</w:t>
      </w:r>
      <w:r>
        <w:rPr>
          <w:rFonts w:hint="eastAsia" w:ascii="仿宋_GB2312" w:hAnsi="Segoe UI" w:eastAsia="仿宋_GB2312" w:cs="仿宋_GB2312"/>
          <w:b w:val="0"/>
          <w:bCs w:val="0"/>
          <w:color w:val="000000" w:themeColor="text1"/>
          <w:kern w:val="0"/>
          <w:sz w:val="24"/>
          <w:szCs w:val="24"/>
          <w:lang w:val="en-US" w:eastAsia="zh-CN" w:bidi="ar"/>
          <w14:textFill>
            <w14:solidFill>
              <w14:schemeClr w14:val="tx1"/>
            </w14:solidFill>
          </w14:textFill>
        </w:rPr>
        <w:t>作为</w:t>
      </w:r>
      <w:r>
        <w:rPr>
          <w:rFonts w:hint="eastAsia" w:ascii="仿宋_GB2312" w:hAnsi="Segoe UI" w:eastAsia="仿宋_GB2312" w:cs="仿宋_GB2312"/>
          <w:b w:val="0"/>
          <w:bCs w:val="0"/>
          <w:color w:val="000000" w:themeColor="text1"/>
          <w:kern w:val="0"/>
          <w:sz w:val="24"/>
          <w:szCs w:val="24"/>
          <w:lang w:bidi="ar"/>
          <w14:textFill>
            <w14:solidFill>
              <w14:schemeClr w14:val="tx1"/>
            </w14:solidFill>
          </w14:textFill>
        </w:rPr>
        <w:t>一项长抓不懈的</w:t>
      </w:r>
      <w:r>
        <w:rPr>
          <w:rFonts w:hint="eastAsia" w:ascii="仿宋_GB2312" w:hAnsi="Segoe UI" w:eastAsia="仿宋_GB2312" w:cs="仿宋_GB2312"/>
          <w:b w:val="0"/>
          <w:bCs w:val="0"/>
          <w:color w:val="000000" w:themeColor="text1"/>
          <w:kern w:val="0"/>
          <w:sz w:val="24"/>
          <w:szCs w:val="24"/>
          <w:lang w:val="en-US" w:eastAsia="zh-CN" w:bidi="ar"/>
          <w14:textFill>
            <w14:solidFill>
              <w14:schemeClr w14:val="tx1"/>
            </w14:solidFill>
          </w14:textFill>
        </w:rPr>
        <w:t>任务</w:t>
      </w:r>
      <w:r>
        <w:rPr>
          <w:rFonts w:hint="eastAsia" w:ascii="仿宋_GB2312" w:hAnsi="Segoe UI" w:eastAsia="仿宋_GB2312" w:cs="仿宋_GB2312"/>
          <w:b w:val="0"/>
          <w:bCs w:val="0"/>
          <w:color w:val="000000" w:themeColor="text1"/>
          <w:kern w:val="0"/>
          <w:sz w:val="24"/>
          <w:szCs w:val="24"/>
          <w:lang w:bidi="ar"/>
          <w14:textFill>
            <w14:solidFill>
              <w14:schemeClr w14:val="tx1"/>
            </w14:solidFill>
          </w14:textFill>
        </w:rPr>
        <w:t>，在思想上不松懈，不麻痹。</w:t>
      </w:r>
      <w:r>
        <w:rPr>
          <w:rFonts w:hint="eastAsia" w:ascii="仿宋_GB2312" w:hAnsi="Segoe UI" w:eastAsia="仿宋_GB2312" w:cs="仿宋_GB2312"/>
          <w:b w:val="0"/>
          <w:bCs w:val="0"/>
          <w:color w:val="000000" w:themeColor="text1"/>
          <w:kern w:val="0"/>
          <w:sz w:val="24"/>
          <w:szCs w:val="24"/>
          <w:lang w:val="en-US" w:eastAsia="zh-CN" w:bidi="ar"/>
          <w14:textFill>
            <w14:solidFill>
              <w14:schemeClr w14:val="tx1"/>
            </w14:solidFill>
          </w14:textFill>
        </w:rPr>
        <w:t>化工学院党总支</w:t>
      </w:r>
      <w:r>
        <w:rPr>
          <w:rFonts w:hint="eastAsia" w:ascii="仿宋_GB2312" w:hAnsi="Segoe UI" w:eastAsia="仿宋_GB2312" w:cs="仿宋_GB2312"/>
          <w:b w:val="0"/>
          <w:bCs w:val="0"/>
          <w:color w:val="000000" w:themeColor="text1"/>
          <w:kern w:val="0"/>
          <w:sz w:val="24"/>
          <w:szCs w:val="24"/>
          <w:lang w:bidi="ar"/>
          <w14:textFill>
            <w14:solidFill>
              <w14:schemeClr w14:val="tx1"/>
            </w14:solidFill>
          </w14:textFill>
        </w:rPr>
        <w:t>将不断创新学习方式和手段，积极宣传营造学习教育氛围，引导广大党员群众自尊自律自强，做学生敬仰爱戴的品行之师、学问之师，做社会主义道德的示范者、诚信风尚的引领者、公平正义的维护者 。</w:t>
      </w:r>
    </w:p>
    <w:p>
      <w:pPr>
        <w:rPr>
          <w:rFonts w:hint="eastAsia" w:ascii="仿宋_GB2312" w:hAnsi="Segoe UI" w:eastAsia="仿宋_GB2312" w:cs="仿宋_GB2312"/>
          <w:b/>
          <w:bCs/>
          <w:color w:val="000000" w:themeColor="text1"/>
          <w:kern w:val="0"/>
          <w:sz w:val="28"/>
          <w:szCs w:val="28"/>
          <w:lang w:bidi="ar"/>
          <w14:textFill>
            <w14:solidFill>
              <w14:schemeClr w14:val="tx1"/>
            </w14:solidFill>
          </w14:textFill>
        </w:rPr>
      </w:pPr>
      <w:r>
        <w:rPr>
          <w:rFonts w:hint="eastAsia" w:ascii="仿宋_GB2312" w:hAnsi="Segoe UI" w:eastAsia="仿宋_GB2312" w:cs="仿宋_GB2312"/>
          <w:b/>
          <w:bCs/>
          <w:color w:val="000000" w:themeColor="text1"/>
          <w:kern w:val="0"/>
          <w:sz w:val="28"/>
          <w:szCs w:val="28"/>
          <w:lang w:bidi="ar"/>
          <w14:textFill>
            <w14:solidFill>
              <w14:schemeClr w14:val="tx1"/>
            </w14:solidFill>
          </w14:textFill>
        </w:rPr>
        <w:br w:type="page"/>
      </w:r>
    </w:p>
    <w:p>
      <w:pPr>
        <w:ind w:firstLine="622"/>
        <w:jc w:val="left"/>
        <w:rPr>
          <w:rFonts w:hint="eastAsia" w:ascii="仿宋_GB2312" w:hAnsi="Segoe UI" w:eastAsia="仿宋_GB2312" w:cs="仿宋_GB2312"/>
          <w:b/>
          <w:bCs/>
          <w:color w:val="000000" w:themeColor="text1"/>
          <w:kern w:val="0"/>
          <w:sz w:val="28"/>
          <w:szCs w:val="28"/>
          <w:lang w:bidi="ar"/>
          <w14:textFill>
            <w14:solidFill>
              <w14:schemeClr w14:val="tx1"/>
            </w14:solidFill>
          </w14:textFill>
        </w:rPr>
        <w:sectPr>
          <w:pgSz w:w="11906" w:h="16838"/>
          <w:pgMar w:top="1440" w:right="1803" w:bottom="1440" w:left="1803" w:header="851" w:footer="992" w:gutter="0"/>
          <w:cols w:space="0" w:num="1"/>
          <w:docGrid w:type="lines" w:linePitch="319" w:charSpace="0"/>
        </w:sectPr>
      </w:pPr>
    </w:p>
    <w:p>
      <w:pPr>
        <w:ind w:firstLine="622"/>
        <w:jc w:val="center"/>
        <w:rPr>
          <w:rFonts w:hint="default" w:ascii="仿宋_GB2312" w:hAnsi="Segoe UI" w:cs="仿宋_GB2312" w:eastAsiaTheme="minorEastAsia"/>
          <w:b/>
          <w:bCs/>
          <w:color w:val="000000" w:themeColor="text1"/>
          <w:kern w:val="0"/>
          <w:sz w:val="28"/>
          <w:szCs w:val="28"/>
          <w:lang w:val="en-US" w:eastAsia="zh-CN" w:bidi="ar"/>
          <w14:textFill>
            <w14:solidFill>
              <w14:schemeClr w14:val="tx1"/>
            </w14:solidFill>
          </w14:textFill>
        </w:rPr>
      </w:pPr>
      <w:r>
        <w:rPr>
          <w:rFonts w:hint="eastAsia"/>
          <w:b/>
          <w:sz w:val="30"/>
          <w:szCs w:val="30"/>
          <w:lang w:val="en-US" w:eastAsia="zh-CN"/>
        </w:rPr>
        <w:t>化工学院党总支</w:t>
      </w:r>
      <w:r>
        <w:rPr>
          <w:b/>
          <w:sz w:val="30"/>
          <w:szCs w:val="30"/>
        </w:rPr>
        <w:t>师德师风专项整治工作</w:t>
      </w:r>
      <w:r>
        <w:rPr>
          <w:rFonts w:hint="eastAsia"/>
          <w:b/>
          <w:sz w:val="30"/>
          <w:szCs w:val="30"/>
          <w:lang w:val="en-US" w:eastAsia="zh-CN"/>
        </w:rPr>
        <w:t>问题</w:t>
      </w:r>
      <w:r>
        <w:rPr>
          <w:rFonts w:hint="eastAsia"/>
          <w:b/>
          <w:sz w:val="30"/>
          <w:szCs w:val="30"/>
        </w:rPr>
        <w:t>清单</w:t>
      </w:r>
      <w:r>
        <w:rPr>
          <w:rFonts w:hint="eastAsia"/>
          <w:b/>
          <w:sz w:val="30"/>
          <w:szCs w:val="30"/>
          <w:lang w:val="en-US" w:eastAsia="zh-CN"/>
        </w:rPr>
        <w:t>及整改措施</w:t>
      </w:r>
    </w:p>
    <w:tbl>
      <w:tblPr>
        <w:tblStyle w:val="5"/>
        <w:tblW w:w="14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3730"/>
        <w:gridCol w:w="5628"/>
        <w:gridCol w:w="2692"/>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eastAsia" w:ascii="仿宋_GB2312" w:hAnsi="Segoe UI" w:eastAsia="仿宋_GB2312" w:cs="仿宋_GB2312"/>
                <w:b/>
                <w:bCs/>
                <w:color w:val="000000" w:themeColor="text1"/>
                <w:kern w:val="0"/>
                <w:sz w:val="24"/>
                <w:szCs w:val="24"/>
                <w:lang w:val="en-US" w:eastAsia="zh-CN" w:bidi="ar"/>
                <w14:textFill>
                  <w14:solidFill>
                    <w14:schemeClr w14:val="tx1"/>
                  </w14:solidFill>
                </w14:textFill>
              </w:rPr>
            </w:pPr>
            <w:r>
              <w:rPr>
                <w:rFonts w:hint="eastAsia" w:ascii="仿宋_GB2312" w:hAnsi="Segoe UI" w:eastAsia="仿宋_GB2312" w:cs="仿宋_GB2312"/>
                <w:b/>
                <w:bCs/>
                <w:color w:val="000000" w:themeColor="text1"/>
                <w:kern w:val="0"/>
                <w:sz w:val="24"/>
                <w:lang w:bidi="ar"/>
                <w14:textFill>
                  <w14:solidFill>
                    <w14:schemeClr w14:val="tx1"/>
                  </w14:solidFill>
                </w14:textFill>
              </w:rPr>
              <w:t>序号</w:t>
            </w:r>
          </w:p>
        </w:tc>
        <w:tc>
          <w:tcPr>
            <w:tcW w:w="3730" w:type="dxa"/>
          </w:tcPr>
          <w:p>
            <w:pPr>
              <w:jc w:val="center"/>
              <w:rPr>
                <w:rFonts w:ascii="仿宋_GB2312" w:hAnsi="Segoe UI" w:eastAsia="仿宋_GB2312" w:cs="仿宋_GB2312"/>
                <w:b/>
                <w:bCs/>
                <w:color w:val="000000" w:themeColor="text1"/>
                <w:kern w:val="0"/>
                <w:sz w:val="24"/>
                <w:lang w:bidi="ar"/>
                <w14:textFill>
                  <w14:solidFill>
                    <w14:schemeClr w14:val="tx1"/>
                  </w14:solidFill>
                </w14:textFill>
              </w:rPr>
            </w:pPr>
            <w:r>
              <w:rPr>
                <w:rFonts w:hint="eastAsia" w:ascii="仿宋_GB2312" w:hAnsi="Segoe UI" w:eastAsia="仿宋_GB2312" w:cs="仿宋_GB2312"/>
                <w:b/>
                <w:bCs/>
                <w:color w:val="000000" w:themeColor="text1"/>
                <w:kern w:val="0"/>
                <w:sz w:val="24"/>
                <w:lang w:bidi="ar"/>
                <w14:textFill>
                  <w14:solidFill>
                    <w14:schemeClr w14:val="tx1"/>
                  </w14:solidFill>
                </w14:textFill>
              </w:rPr>
              <w:t>问题描述</w:t>
            </w:r>
          </w:p>
        </w:tc>
        <w:tc>
          <w:tcPr>
            <w:tcW w:w="5628" w:type="dxa"/>
          </w:tcPr>
          <w:p>
            <w:pPr>
              <w:jc w:val="center"/>
              <w:rPr>
                <w:rFonts w:ascii="仿宋_GB2312" w:hAnsi="Segoe UI" w:eastAsia="仿宋_GB2312" w:cs="仿宋_GB2312"/>
                <w:b/>
                <w:bCs/>
                <w:color w:val="000000" w:themeColor="text1"/>
                <w:kern w:val="0"/>
                <w:sz w:val="24"/>
                <w:lang w:bidi="ar"/>
                <w14:textFill>
                  <w14:solidFill>
                    <w14:schemeClr w14:val="tx1"/>
                  </w14:solidFill>
                </w14:textFill>
              </w:rPr>
            </w:pPr>
            <w:r>
              <w:rPr>
                <w:rFonts w:hint="eastAsia" w:ascii="仿宋_GB2312" w:hAnsi="Segoe UI" w:eastAsia="仿宋_GB2312" w:cs="仿宋_GB2312"/>
                <w:b/>
                <w:bCs/>
                <w:color w:val="000000" w:themeColor="text1"/>
                <w:kern w:val="0"/>
                <w:sz w:val="24"/>
                <w:lang w:bidi="ar"/>
                <w14:textFill>
                  <w14:solidFill>
                    <w14:schemeClr w14:val="tx1"/>
                  </w14:solidFill>
                </w14:textFill>
              </w:rPr>
              <w:t>整改措施</w:t>
            </w:r>
          </w:p>
        </w:tc>
        <w:tc>
          <w:tcPr>
            <w:tcW w:w="2692" w:type="dxa"/>
          </w:tcPr>
          <w:p>
            <w:pPr>
              <w:jc w:val="center"/>
              <w:rPr>
                <w:rFonts w:ascii="仿宋_GB2312" w:hAnsi="Segoe UI" w:eastAsia="仿宋_GB2312" w:cs="仿宋_GB2312"/>
                <w:b/>
                <w:bCs/>
                <w:color w:val="000000" w:themeColor="text1"/>
                <w:kern w:val="0"/>
                <w:sz w:val="24"/>
                <w:lang w:bidi="ar"/>
                <w14:textFill>
                  <w14:solidFill>
                    <w14:schemeClr w14:val="tx1"/>
                  </w14:solidFill>
                </w14:textFill>
              </w:rPr>
            </w:pPr>
            <w:r>
              <w:rPr>
                <w:rFonts w:hint="eastAsia" w:ascii="仿宋_GB2312" w:hAnsi="Segoe UI" w:eastAsia="仿宋_GB2312" w:cs="仿宋_GB2312"/>
                <w:b/>
                <w:bCs/>
                <w:color w:val="000000" w:themeColor="text1"/>
                <w:kern w:val="0"/>
                <w:sz w:val="24"/>
                <w:lang w:bidi="ar"/>
                <w14:textFill>
                  <w14:solidFill>
                    <w14:schemeClr w14:val="tx1"/>
                  </w14:solidFill>
                </w14:textFill>
              </w:rPr>
              <w:t>责任人</w:t>
            </w:r>
          </w:p>
        </w:tc>
        <w:tc>
          <w:tcPr>
            <w:tcW w:w="1390" w:type="dxa"/>
          </w:tcPr>
          <w:p>
            <w:pPr>
              <w:jc w:val="center"/>
              <w:rPr>
                <w:rFonts w:hint="eastAsia" w:ascii="仿宋_GB2312" w:hAnsi="Segoe UI" w:eastAsia="仿宋_GB2312" w:cs="仿宋_GB2312"/>
                <w:b/>
                <w:bCs/>
                <w:color w:val="000000" w:themeColor="text1"/>
                <w:kern w:val="0"/>
                <w:sz w:val="24"/>
                <w:lang w:eastAsia="zh-CN" w:bidi="ar"/>
                <w14:textFill>
                  <w14:solidFill>
                    <w14:schemeClr w14:val="tx1"/>
                  </w14:solidFill>
                </w14:textFill>
              </w:rPr>
            </w:pPr>
            <w:r>
              <w:rPr>
                <w:rFonts w:hint="eastAsia" w:ascii="仿宋_GB2312" w:hAnsi="Segoe UI" w:eastAsia="仿宋_GB2312" w:cs="仿宋_GB2312"/>
                <w:b/>
                <w:bCs/>
                <w:color w:val="000000" w:themeColor="text1"/>
                <w:kern w:val="0"/>
                <w:sz w:val="24"/>
                <w:lang w:bidi="ar"/>
                <w14:textFill>
                  <w14:solidFill>
                    <w14:schemeClr w14:val="tx1"/>
                  </w14:solidFill>
                </w14:textFill>
              </w:rPr>
              <w:t>完成时</w:t>
            </w:r>
            <w:r>
              <w:rPr>
                <w:rFonts w:hint="eastAsia" w:ascii="仿宋_GB2312" w:hAnsi="Segoe UI" w:eastAsia="仿宋_GB2312" w:cs="仿宋_GB2312"/>
                <w:b/>
                <w:bCs/>
                <w:color w:val="000000" w:themeColor="text1"/>
                <w:kern w:val="0"/>
                <w:sz w:val="24"/>
                <w:lang w:val="en-US" w:eastAsia="zh-CN" w:bidi="ar"/>
                <w14:textFill>
                  <w14:solidFill>
                    <w14:schemeClr w14:val="tx1"/>
                  </w14:solidFill>
                </w14:textFill>
              </w:rPr>
              <w:t>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w:t>
            </w:r>
          </w:p>
        </w:tc>
        <w:tc>
          <w:tcPr>
            <w:tcW w:w="3730" w:type="dxa"/>
            <w:vAlign w:val="center"/>
          </w:tcPr>
          <w:p>
            <w:pPr>
              <w:jc w:val="both"/>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班子对师德师风工作的重视程度不够。</w:t>
            </w:r>
          </w:p>
        </w:tc>
        <w:tc>
          <w:tcPr>
            <w:tcW w:w="5628" w:type="dxa"/>
          </w:tcPr>
          <w:p>
            <w:pPr>
              <w:jc w:val="left"/>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通过这次专项整治工作进一步统一全体班子成员对师德师风的认识；涉及的所有师德师风问题清单和整改措施通过党政联席会讨论审议，形成会议文件向全体教师公布。</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杨小林</w:t>
            </w:r>
          </w:p>
        </w:tc>
        <w:tc>
          <w:tcPr>
            <w:tcW w:w="1390" w:type="dxa"/>
          </w:tcPr>
          <w:p>
            <w:pPr>
              <w:jc w:val="left"/>
              <w:rPr>
                <w:rFonts w:hint="eastAsia" w:ascii="仿宋" w:hAnsi="仿宋" w:eastAsia="仿宋" w:cs="仿宋"/>
                <w:b w:val="0"/>
                <w:bCs w:val="0"/>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2</w:t>
            </w:r>
          </w:p>
        </w:tc>
        <w:tc>
          <w:tcPr>
            <w:tcW w:w="3730" w:type="dxa"/>
            <w:vAlign w:val="center"/>
          </w:tcPr>
          <w:p>
            <w:pPr>
              <w:jc w:val="both"/>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班子在调动教职工积极性和凝心聚力方面的方式方法比较单一。</w:t>
            </w:r>
          </w:p>
        </w:tc>
        <w:tc>
          <w:tcPr>
            <w:tcW w:w="5628" w:type="dxa"/>
          </w:tcPr>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充分发挥分工会、党支部、教研室三大基层组织的作用，通过开展多种形式的工会活动、具有特色的党日活动如组织党员过政治生日、开展学习积分排名赛等促进教研室之间、教师之间的沟通交流，凝聚人心，激发教师工作热情和积极性。</w:t>
            </w:r>
          </w:p>
          <w:p>
            <w:pPr>
              <w:jc w:val="left"/>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班子成员与各教研室每学期至少开展一次深入交流，切实了解教师实际需求，把握教师精神诉求，激发干事动力；</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杨小林</w:t>
            </w:r>
          </w:p>
        </w:tc>
        <w:tc>
          <w:tcPr>
            <w:tcW w:w="1390" w:type="dxa"/>
          </w:tcPr>
          <w:p>
            <w:pPr>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3</w:t>
            </w:r>
          </w:p>
        </w:tc>
        <w:tc>
          <w:tcPr>
            <w:tcW w:w="3730" w:type="dxa"/>
            <w:vAlign w:val="center"/>
          </w:tcPr>
          <w:p>
            <w:pPr>
              <w:jc w:val="both"/>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班子成员与学生的联系不足。</w:t>
            </w:r>
          </w:p>
        </w:tc>
        <w:tc>
          <w:tcPr>
            <w:tcW w:w="5628" w:type="dxa"/>
          </w:tcPr>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5月底前建立班子成员和总支委员与班级1+1联系制度，每学期至少深入学生宿舍2次，旁听班会1次。</w:t>
            </w:r>
          </w:p>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建立班子成员与学生谈心谈话制度，每学期至少开展2次学生座谈会，了解学生心声，及时回应。</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周玳宜</w:t>
            </w:r>
          </w:p>
        </w:tc>
        <w:tc>
          <w:tcPr>
            <w:tcW w:w="1390" w:type="dxa"/>
          </w:tcPr>
          <w:p>
            <w:pPr>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4</w:t>
            </w:r>
          </w:p>
        </w:tc>
        <w:tc>
          <w:tcPr>
            <w:tcW w:w="3730" w:type="dxa"/>
            <w:vAlign w:val="center"/>
          </w:tcPr>
          <w:p>
            <w:pPr>
              <w:jc w:val="both"/>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存在</w:t>
            </w: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一定的</w:t>
            </w: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老好人想法，制度执行</w:t>
            </w: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和问题处理</w:t>
            </w: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的刚性还不够。</w:t>
            </w:r>
          </w:p>
        </w:tc>
        <w:tc>
          <w:tcPr>
            <w:tcW w:w="5628" w:type="dxa"/>
          </w:tcPr>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将师德师风排查整改作为学院一项常抓不懈的工作，开通线上线下线索征集途径，对发现的问题根据学校有关制度文件执行处理，形成表彰、处理、教育三线并行。</w:t>
            </w:r>
          </w:p>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每年充分用好民主生活会、组织生活会这一批评与自我批评的武器，真刀实枪开展批评与自我批评，刀刃向内切实做到治病救人的目的。</w:t>
            </w:r>
          </w:p>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每学期至少召开1次全面从严治党、意识形态、安全工作、师德师风等专题会议，政治建设放首位、把规矩纪律挺在前。</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杨小林、邱玉华</w:t>
            </w:r>
          </w:p>
        </w:tc>
        <w:tc>
          <w:tcPr>
            <w:tcW w:w="1390" w:type="dxa"/>
          </w:tcPr>
          <w:p>
            <w:pPr>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5</w:t>
            </w:r>
          </w:p>
        </w:tc>
        <w:tc>
          <w:tcPr>
            <w:tcW w:w="3730" w:type="dxa"/>
            <w:vAlign w:val="center"/>
          </w:tcPr>
          <w:p>
            <w:pPr>
              <w:jc w:val="both"/>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班子成员深入教研室，与教师交流不够。</w:t>
            </w:r>
          </w:p>
        </w:tc>
        <w:tc>
          <w:tcPr>
            <w:tcW w:w="5628" w:type="dxa"/>
          </w:tcPr>
          <w:p>
            <w:pPr>
              <w:jc w:val="left"/>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建立班子成员联系教研室制度，每学期至少参加2次联系教研室活动，其中杨小林联系高材教研室，李东升联系化工、安全教研室，邱玉华联系制药、精细教研室，周玳宜联系光伏教研室，刘文斌联系建材、实训教研室。</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李东升、邱玉华</w:t>
            </w:r>
          </w:p>
        </w:tc>
        <w:tc>
          <w:tcPr>
            <w:tcW w:w="1390" w:type="dxa"/>
          </w:tcPr>
          <w:p>
            <w:pPr>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6</w:t>
            </w:r>
          </w:p>
        </w:tc>
        <w:tc>
          <w:tcPr>
            <w:tcW w:w="3730" w:type="dxa"/>
            <w:vAlign w:val="center"/>
          </w:tcPr>
          <w:p>
            <w:pPr>
              <w:jc w:val="both"/>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班子成员的引领示范作用发挥不够，特别是在双高建设中在重大项目、难点工作中的参与不足</w:t>
            </w:r>
          </w:p>
        </w:tc>
        <w:tc>
          <w:tcPr>
            <w:tcW w:w="5628" w:type="dxa"/>
          </w:tcPr>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1.班子成员与总支委员发挥表率作用，积极参与学校和学院重点工作，年度主持或参与建设项目不少于1项。</w:t>
            </w:r>
          </w:p>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2.班子成员结合个人分工和职责，对照化工学院、两个双高专业群的重大目标任务至少参与完成1项（排名前3）。</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杨小林、李东升</w:t>
            </w:r>
          </w:p>
        </w:tc>
        <w:tc>
          <w:tcPr>
            <w:tcW w:w="1390" w:type="dxa"/>
          </w:tcPr>
          <w:p>
            <w:pPr>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立行立改，长</w:t>
            </w:r>
            <w:r>
              <w:rPr>
                <w:rFonts w:hint="eastAsia" w:ascii="仿宋" w:hAnsi="仿宋" w:eastAsia="仿宋" w:cs="仿宋"/>
                <w:sz w:val="21"/>
                <w:szCs w:val="21"/>
                <w:lang w:val="en-US" w:eastAsia="zh-CN"/>
              </w:rPr>
              <w:t>期</w:t>
            </w:r>
            <w:r>
              <w:rPr>
                <w:rFonts w:hint="eastAsia" w:ascii="仿宋" w:hAnsi="仿宋" w:eastAsia="仿宋" w:cs="仿宋"/>
                <w:sz w:val="21"/>
                <w:szCs w:val="21"/>
                <w:lang w:eastAsia="zh-CN"/>
              </w:rPr>
              <w:t>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7</w:t>
            </w:r>
          </w:p>
        </w:tc>
        <w:tc>
          <w:tcPr>
            <w:tcW w:w="3730" w:type="dxa"/>
            <w:vAlign w:val="center"/>
          </w:tcPr>
          <w:p>
            <w:pPr>
              <w:jc w:val="both"/>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班子对新进教师的关心和引导不够</w:t>
            </w:r>
          </w:p>
        </w:tc>
        <w:tc>
          <w:tcPr>
            <w:tcW w:w="5628" w:type="dxa"/>
          </w:tcPr>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组织各教研室具体落实新教师师徒结对，在5月份举行化工学院师徒结对仪式；</w:t>
            </w:r>
          </w:p>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落实制定博士三年发展规划，明确其在教学、科研和学生管理的任务要求；</w:t>
            </w:r>
          </w:p>
          <w:p>
            <w:pPr>
              <w:jc w:val="left"/>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改革完善化工学院科研室管理办法，解决新进博士科研场所问题。</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杨小林</w:t>
            </w:r>
          </w:p>
        </w:tc>
        <w:tc>
          <w:tcPr>
            <w:tcW w:w="1390" w:type="dxa"/>
          </w:tcPr>
          <w:p>
            <w:pPr>
              <w:jc w:val="left"/>
              <w:rPr>
                <w:rFonts w:hint="default" w:ascii="仿宋" w:hAnsi="仿宋" w:eastAsia="仿宋" w:cs="仿宋"/>
                <w:sz w:val="21"/>
                <w:szCs w:val="21"/>
                <w:lang w:val="en-US" w:eastAsia="zh-CN"/>
              </w:rPr>
            </w:pPr>
            <w:r>
              <w:rPr>
                <w:rFonts w:hint="eastAsia" w:ascii="仿宋" w:hAnsi="仿宋" w:eastAsia="仿宋" w:cs="仿宋"/>
                <w:sz w:val="21"/>
                <w:szCs w:val="21"/>
                <w:lang w:eastAsia="zh-CN"/>
              </w:rPr>
              <w:t>立行立改，</w:t>
            </w:r>
            <w:r>
              <w:rPr>
                <w:rFonts w:hint="eastAsia" w:ascii="仿宋" w:hAnsi="仿宋" w:eastAsia="仿宋" w:cs="仿宋"/>
                <w:sz w:val="21"/>
                <w:szCs w:val="21"/>
                <w:lang w:val="en-US" w:eastAsia="zh-CN"/>
              </w:rPr>
              <w:t>2021年8月整改到位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8</w:t>
            </w:r>
          </w:p>
        </w:tc>
        <w:tc>
          <w:tcPr>
            <w:tcW w:w="3730" w:type="dxa"/>
            <w:vAlign w:val="center"/>
          </w:tcPr>
          <w:p>
            <w:pPr>
              <w:jc w:val="both"/>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班子在推动双高建设工作中组织实施、督查等创新举措不足。</w:t>
            </w:r>
          </w:p>
        </w:tc>
        <w:tc>
          <w:tcPr>
            <w:tcW w:w="5628" w:type="dxa"/>
          </w:tcPr>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通过完善会议流程，推进会前沟通机制等方式加强班子成员间的沟通交流。</w:t>
            </w:r>
          </w:p>
          <w:p>
            <w:pPr>
              <w:jc w:val="left"/>
              <w:rPr>
                <w:rFonts w:ascii="仿宋_GB2312" w:hAnsi="Segoe UI" w:eastAsia="仿宋_GB2312" w:cs="仿宋_GB2312"/>
                <w:b w:val="0"/>
                <w:bCs w:val="0"/>
                <w:color w:val="000000" w:themeColor="text1"/>
                <w:kern w:val="0"/>
                <w:sz w:val="21"/>
                <w:szCs w:val="21"/>
                <w:lang w:bidi="ar"/>
                <w14:textFill>
                  <w14:solidFill>
                    <w14:schemeClr w14:val="tx1"/>
                  </w14:solidFill>
                </w14:textFill>
              </w:rPr>
            </w:pPr>
            <w:r>
              <w:rPr>
                <w:rFonts w:ascii="仿宋_GB2312" w:hAnsi="Segoe UI" w:eastAsia="仿宋_GB2312" w:cs="仿宋_GB2312"/>
                <w:b w:val="0"/>
                <w:bCs w:val="0"/>
                <w:color w:val="000000" w:themeColor="text1"/>
                <w:kern w:val="0"/>
                <w:sz w:val="21"/>
                <w:szCs w:val="21"/>
                <w:lang w:bidi="ar"/>
                <w14:textFill>
                  <w14:solidFill>
                    <w14:schemeClr w14:val="tx1"/>
                  </w14:solidFill>
                </w14:textFill>
              </w:rPr>
              <w:t>每月召开1次团队、项目推进工作例会，</w:t>
            </w: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根据任务需要随时召开工作推进和现场办公会议，</w:t>
            </w:r>
            <w:r>
              <w:rPr>
                <w:rFonts w:ascii="仿宋_GB2312" w:hAnsi="Segoe UI" w:eastAsia="仿宋_GB2312" w:cs="仿宋_GB2312"/>
                <w:b w:val="0"/>
                <w:bCs w:val="0"/>
                <w:color w:val="000000" w:themeColor="text1"/>
                <w:kern w:val="0"/>
                <w:sz w:val="21"/>
                <w:szCs w:val="21"/>
                <w:lang w:bidi="ar"/>
                <w14:textFill>
                  <w14:solidFill>
                    <w14:schemeClr w14:val="tx1"/>
                  </w14:solidFill>
                </w14:textFill>
              </w:rPr>
              <w:t>在全体教职工中树立高质量发展理念。</w:t>
            </w:r>
          </w:p>
          <w:p>
            <w:pPr>
              <w:jc w:val="left"/>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针对学生技能大赛、教师信息化大赛、实训平台建设、高水平课程资源建设等双高建设中的难点问题，化工学院将组织教师党员先锋队，以总支委员、支部书记、支部委员为骨干挑大梁，攻坚克难。</w:t>
            </w:r>
          </w:p>
        </w:tc>
        <w:tc>
          <w:tcPr>
            <w:tcW w:w="2692" w:type="dxa"/>
            <w:vAlign w:val="center"/>
          </w:tcPr>
          <w:p>
            <w:pPr>
              <w:jc w:val="cente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李东升</w:t>
            </w:r>
          </w:p>
        </w:tc>
        <w:tc>
          <w:tcPr>
            <w:tcW w:w="1390" w:type="dxa"/>
          </w:tcPr>
          <w:p>
            <w:pPr>
              <w:jc w:val="left"/>
              <w:rPr>
                <w:rFonts w:hint="eastAsia" w:ascii="仿宋" w:hAnsi="仿宋" w:eastAsia="仿宋" w:cs="仿宋"/>
                <w:b w:val="0"/>
                <w:bCs w:val="0"/>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9</w:t>
            </w:r>
          </w:p>
        </w:tc>
        <w:tc>
          <w:tcPr>
            <w:tcW w:w="3730" w:type="dxa"/>
            <w:vAlign w:val="center"/>
          </w:tcPr>
          <w:p>
            <w:pPr>
              <w:jc w:val="both"/>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“双高”建设的标志性成果偏少</w:t>
            </w:r>
          </w:p>
        </w:tc>
        <w:tc>
          <w:tcPr>
            <w:tcW w:w="5628" w:type="dxa"/>
          </w:tcPr>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4月底前科学合理制定2021年度化工、光伏两个双高专业群建设目标任务分解，责任明确到人。</w:t>
            </w:r>
          </w:p>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12月底前在三全育人、课程思政、技能大赛、三教改革、产教融合、实训平台、社会培训等建设上形成省级以上标志性成果或优秀案例。</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李东升、刘文斌</w:t>
            </w:r>
          </w:p>
        </w:tc>
        <w:tc>
          <w:tcPr>
            <w:tcW w:w="1390" w:type="dxa"/>
          </w:tcPr>
          <w:p>
            <w:p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10</w:t>
            </w:r>
          </w:p>
        </w:tc>
        <w:tc>
          <w:tcPr>
            <w:tcW w:w="3730" w:type="dxa"/>
            <w:vAlign w:val="center"/>
          </w:tcPr>
          <w:p>
            <w:pPr>
              <w:jc w:val="both"/>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班子对化工学院绩效分配方案的修订工作相对滞后</w:t>
            </w:r>
          </w:p>
        </w:tc>
        <w:tc>
          <w:tcPr>
            <w:tcW w:w="5628" w:type="dxa"/>
          </w:tcPr>
          <w:p>
            <w:pPr>
              <w:jc w:val="left"/>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5月份完成化工学院绩效分配方案初稿，其中针对“双高”建设重点项目、难点项目的考核在方案中有明确的体现。</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李东升</w:t>
            </w:r>
          </w:p>
        </w:tc>
        <w:tc>
          <w:tcPr>
            <w:tcW w:w="1390" w:type="dxa"/>
          </w:tcPr>
          <w:p>
            <w:p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11</w:t>
            </w:r>
          </w:p>
        </w:tc>
        <w:tc>
          <w:tcPr>
            <w:tcW w:w="3730" w:type="dxa"/>
            <w:vAlign w:val="center"/>
          </w:tcPr>
          <w:p>
            <w:pPr>
              <w:jc w:val="both"/>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班子对教师队伍的建设培养方面不够重视</w:t>
            </w:r>
          </w:p>
        </w:tc>
        <w:tc>
          <w:tcPr>
            <w:tcW w:w="5628" w:type="dxa"/>
          </w:tcPr>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通过“走出去”与“请进来”两手抓，每年确保全体教师在学生工作、三教改革、党建工作等方面参加1次培训。</w:t>
            </w:r>
          </w:p>
          <w:p>
            <w:pPr>
              <w:jc w:val="left"/>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做好教师发展规划，特别是在教师职称评审、团队建设、高层次人才建设等方面以专业为单位结合学校和化工学院十四五发展规划做出梯队建设计划，明确发展目标。</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李东升</w:t>
            </w:r>
          </w:p>
        </w:tc>
        <w:tc>
          <w:tcPr>
            <w:tcW w:w="1390" w:type="dxa"/>
          </w:tcPr>
          <w:p>
            <w:p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12</w:t>
            </w:r>
          </w:p>
        </w:tc>
        <w:tc>
          <w:tcPr>
            <w:tcW w:w="3730" w:type="dxa"/>
            <w:vAlign w:val="center"/>
          </w:tcPr>
          <w:p>
            <w:pPr>
              <w:jc w:val="both"/>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班子对制度特别是财务管理制度的学习理解不够，在实际工作存在制度执行的规范性、严肃性不够，还存在一定的形式主义、官僚主义现象。</w:t>
            </w:r>
          </w:p>
        </w:tc>
        <w:tc>
          <w:tcPr>
            <w:tcW w:w="5628" w:type="dxa"/>
          </w:tcPr>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组织一次全面的制度性文件梳理和学习，特别加强对学校有关约束性文件制度的学习和把控。</w:t>
            </w:r>
          </w:p>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主动梳理化工学院相关配套文件，进一步优化完善制度。</w:t>
            </w:r>
          </w:p>
          <w:p>
            <w:pPr>
              <w:jc w:val="left"/>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今年至少邀请职能部门相关领导做一次制度解读培训。</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杨小林</w:t>
            </w:r>
          </w:p>
        </w:tc>
        <w:tc>
          <w:tcPr>
            <w:tcW w:w="1390" w:type="dxa"/>
          </w:tcPr>
          <w:p>
            <w:pPr>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13</w:t>
            </w:r>
          </w:p>
        </w:tc>
        <w:tc>
          <w:tcPr>
            <w:tcW w:w="3730" w:type="dxa"/>
            <w:vAlign w:val="center"/>
          </w:tcPr>
          <w:p>
            <w:pPr>
              <w:jc w:val="both"/>
              <w:rPr>
                <w:rFonts w:hint="eastAsia" w:ascii="仿宋_GB2312" w:hAnsi="Segoe UI" w:eastAsia="仿宋_GB2312" w:cs="仿宋_GB2312"/>
                <w:b w:val="0"/>
                <w:bCs w:val="0"/>
                <w:color w:val="000000" w:themeColor="text1"/>
                <w:kern w:val="0"/>
                <w:sz w:val="24"/>
                <w:lang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部分</w:t>
            </w:r>
            <w:r>
              <w:rPr>
                <w:rFonts w:ascii="仿宋_GB2312" w:hAnsi="Segoe UI" w:eastAsia="仿宋_GB2312" w:cs="仿宋_GB2312"/>
                <w:b w:val="0"/>
                <w:bCs w:val="0"/>
                <w:color w:val="000000" w:themeColor="text1"/>
                <w:kern w:val="0"/>
                <w:sz w:val="21"/>
                <w:szCs w:val="21"/>
                <w:lang w:bidi="ar"/>
                <w14:textFill>
                  <w14:solidFill>
                    <w14:schemeClr w14:val="tx1"/>
                  </w14:solidFill>
                </w14:textFill>
              </w:rPr>
              <w:t>教师对双高专业群建设的认识还不够深入</w:t>
            </w:r>
            <w:r>
              <w:rPr>
                <w:rFonts w:hint="eastAsia" w:ascii="仿宋_GB2312" w:hAnsi="Segoe UI" w:eastAsia="仿宋_GB2312" w:cs="仿宋_GB2312"/>
                <w:b w:val="0"/>
                <w:bCs w:val="0"/>
                <w:color w:val="000000" w:themeColor="text1"/>
                <w:kern w:val="0"/>
                <w:sz w:val="21"/>
                <w:szCs w:val="21"/>
                <w:lang w:eastAsia="zh-CN" w:bidi="ar"/>
                <w14:textFill>
                  <w14:solidFill>
                    <w14:schemeClr w14:val="tx1"/>
                  </w14:solidFill>
                </w14:textFill>
              </w:rPr>
              <w:t>，</w:t>
            </w: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任务分解不够细致</w:t>
            </w:r>
            <w:r>
              <w:rPr>
                <w:rFonts w:hint="eastAsia" w:ascii="仿宋_GB2312" w:hAnsi="Segoe UI" w:eastAsia="仿宋_GB2312" w:cs="仿宋_GB2312"/>
                <w:b w:val="0"/>
                <w:bCs w:val="0"/>
                <w:color w:val="000000" w:themeColor="text1"/>
                <w:kern w:val="0"/>
                <w:sz w:val="21"/>
                <w:szCs w:val="21"/>
                <w:lang w:eastAsia="zh-CN" w:bidi="ar"/>
                <w14:textFill>
                  <w14:solidFill>
                    <w14:schemeClr w14:val="tx1"/>
                  </w14:solidFill>
                </w14:textFill>
              </w:rPr>
              <w:t>。</w:t>
            </w:r>
          </w:p>
        </w:tc>
        <w:tc>
          <w:tcPr>
            <w:tcW w:w="5628" w:type="dxa"/>
          </w:tcPr>
          <w:p>
            <w:pPr>
              <w:jc w:val="left"/>
              <w:rPr>
                <w:rFonts w:hint="eastAsia" w:ascii="仿宋_GB2312" w:hAnsi="Segoe UI" w:eastAsia="仿宋_GB2312" w:cs="仿宋_GB2312"/>
                <w:b w:val="0"/>
                <w:bCs w:val="0"/>
                <w:color w:val="000000" w:themeColor="text1"/>
                <w:kern w:val="0"/>
                <w:sz w:val="24"/>
                <w:lang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依托新成立的“双高建设专班”，和检测学院一起实行项目绩效考核制，</w:t>
            </w:r>
            <w:r>
              <w:rPr>
                <w:rFonts w:ascii="仿宋_GB2312" w:hAnsi="Segoe UI" w:eastAsia="仿宋_GB2312" w:cs="仿宋_GB2312"/>
                <w:b w:val="0"/>
                <w:bCs w:val="0"/>
                <w:color w:val="000000" w:themeColor="text1"/>
                <w:kern w:val="0"/>
                <w:sz w:val="21"/>
                <w:szCs w:val="21"/>
                <w:lang w:bidi="ar"/>
                <w14:textFill>
                  <w14:solidFill>
                    <w14:schemeClr w14:val="tx1"/>
                  </w14:solidFill>
                </w14:textFill>
              </w:rPr>
              <w:t>将“双高”建设任务逐项分解，责任到人</w:t>
            </w:r>
            <w:r>
              <w:rPr>
                <w:rFonts w:hint="eastAsia" w:ascii="仿宋_GB2312" w:hAnsi="Segoe UI" w:eastAsia="仿宋_GB2312" w:cs="仿宋_GB2312"/>
                <w:b w:val="0"/>
                <w:bCs w:val="0"/>
                <w:color w:val="000000" w:themeColor="text1"/>
                <w:kern w:val="0"/>
                <w:sz w:val="21"/>
                <w:szCs w:val="21"/>
                <w:lang w:eastAsia="zh-CN" w:bidi="ar"/>
                <w14:textFill>
                  <w14:solidFill>
                    <w14:schemeClr w14:val="tx1"/>
                  </w14:solidFill>
                </w14:textFill>
              </w:rPr>
              <w:t>，</w:t>
            </w: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并通过党政联席会议后下发只每个项目责任人，确保责任明确，安排到人</w:t>
            </w:r>
            <w:r>
              <w:rPr>
                <w:rFonts w:ascii="仿宋_GB2312" w:hAnsi="Segoe UI" w:eastAsia="仿宋_GB2312" w:cs="仿宋_GB2312"/>
                <w:b w:val="0"/>
                <w:bCs w:val="0"/>
                <w:color w:val="000000" w:themeColor="text1"/>
                <w:kern w:val="0"/>
                <w:sz w:val="21"/>
                <w:szCs w:val="21"/>
                <w:lang w:bidi="ar"/>
                <w14:textFill>
                  <w14:solidFill>
                    <w14:schemeClr w14:val="tx1"/>
                  </w14:solidFill>
                </w14:textFill>
              </w:rPr>
              <w:t xml:space="preserve">。 </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李东升、邱玉华</w:t>
            </w:r>
          </w:p>
        </w:tc>
        <w:tc>
          <w:tcPr>
            <w:tcW w:w="1390" w:type="dxa"/>
          </w:tcPr>
          <w:p>
            <w:pPr>
              <w:jc w:val="left"/>
              <w:rPr>
                <w:rFonts w:hint="eastAsia" w:ascii="仿宋" w:hAnsi="仿宋" w:eastAsia="仿宋" w:cs="仿宋"/>
                <w:b w:val="0"/>
                <w:bCs w:val="0"/>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14</w:t>
            </w:r>
          </w:p>
        </w:tc>
        <w:tc>
          <w:tcPr>
            <w:tcW w:w="3730" w:type="dxa"/>
            <w:vAlign w:val="center"/>
          </w:tcPr>
          <w:p>
            <w:pPr>
              <w:jc w:val="both"/>
              <w:rPr>
                <w:rFonts w:hint="eastAsia" w:ascii="仿宋_GB2312" w:hAnsi="Segoe UI" w:eastAsia="仿宋_GB2312" w:cs="仿宋_GB2312"/>
                <w:b w:val="0"/>
                <w:bCs w:val="0"/>
                <w:color w:val="000000" w:themeColor="text1"/>
                <w:kern w:val="0"/>
                <w:sz w:val="24"/>
                <w:lang w:bidi="ar"/>
                <w14:textFill>
                  <w14:solidFill>
                    <w14:schemeClr w14:val="tx1"/>
                  </w14:solidFill>
                </w14:textFill>
              </w:rPr>
            </w:pPr>
            <w:r>
              <w:rPr>
                <w:rFonts w:ascii="仿宋_GB2312" w:hAnsi="Segoe UI" w:eastAsia="仿宋_GB2312" w:cs="仿宋_GB2312"/>
                <w:b w:val="0"/>
                <w:bCs w:val="0"/>
                <w:color w:val="000000" w:themeColor="text1"/>
                <w:kern w:val="0"/>
                <w:sz w:val="21"/>
                <w:szCs w:val="21"/>
                <w:lang w:bidi="ar"/>
                <w14:textFill>
                  <w14:solidFill>
                    <w14:schemeClr w14:val="tx1"/>
                  </w14:solidFill>
                </w14:textFill>
              </w:rPr>
              <w:t>在</w:t>
            </w:r>
            <w:r>
              <w:rPr>
                <w:rFonts w:hint="eastAsia" w:ascii="仿宋_GB2312" w:hAnsi="Segoe UI" w:eastAsia="仿宋_GB2312" w:cs="仿宋_GB2312"/>
                <w:b w:val="0"/>
                <w:bCs w:val="0"/>
                <w:color w:val="000000" w:themeColor="text1"/>
                <w:kern w:val="0"/>
                <w:sz w:val="21"/>
                <w:szCs w:val="21"/>
                <w:lang w:eastAsia="zh-CN" w:bidi="ar"/>
                <w14:textFill>
                  <w14:solidFill>
                    <w14:schemeClr w14:val="tx1"/>
                  </w14:solidFill>
                </w14:textFill>
              </w:rPr>
              <w:t>“</w:t>
            </w: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双高专业群</w:t>
            </w:r>
            <w:r>
              <w:rPr>
                <w:rFonts w:hint="eastAsia" w:ascii="仿宋_GB2312" w:hAnsi="Segoe UI" w:eastAsia="仿宋_GB2312" w:cs="仿宋_GB2312"/>
                <w:b w:val="0"/>
                <w:bCs w:val="0"/>
                <w:color w:val="000000" w:themeColor="text1"/>
                <w:kern w:val="0"/>
                <w:sz w:val="21"/>
                <w:szCs w:val="21"/>
                <w:lang w:eastAsia="zh-CN" w:bidi="ar"/>
                <w14:textFill>
                  <w14:solidFill>
                    <w14:schemeClr w14:val="tx1"/>
                  </w14:solidFill>
                </w14:textFill>
              </w:rPr>
              <w:t>”</w:t>
            </w:r>
            <w:r>
              <w:rPr>
                <w:rFonts w:ascii="仿宋_GB2312" w:hAnsi="Segoe UI" w:eastAsia="仿宋_GB2312" w:cs="仿宋_GB2312"/>
                <w:b w:val="0"/>
                <w:bCs w:val="0"/>
                <w:color w:val="000000" w:themeColor="text1"/>
                <w:kern w:val="0"/>
                <w:sz w:val="21"/>
                <w:szCs w:val="21"/>
                <w:lang w:bidi="ar"/>
                <w14:textFill>
                  <w14:solidFill>
                    <w14:schemeClr w14:val="tx1"/>
                  </w14:solidFill>
                </w14:textFill>
              </w:rPr>
              <w:t>工作推进中落实主体责任的意识和工作积极性不足，整体工作进度</w:t>
            </w: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推进还需进一步加快。</w:t>
            </w:r>
          </w:p>
        </w:tc>
        <w:tc>
          <w:tcPr>
            <w:tcW w:w="5628" w:type="dxa"/>
          </w:tcPr>
          <w:p>
            <w:pPr>
              <w:jc w:val="left"/>
              <w:rPr>
                <w:rFonts w:ascii="仿宋_GB2312" w:hAnsi="Segoe UI" w:eastAsia="仿宋_GB2312" w:cs="仿宋_GB2312"/>
                <w:b w:val="0"/>
                <w:bCs w:val="0"/>
                <w:color w:val="000000" w:themeColor="text1"/>
                <w:kern w:val="0"/>
                <w:sz w:val="21"/>
                <w:szCs w:val="21"/>
                <w:lang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设立</w:t>
            </w:r>
            <w:r>
              <w:rPr>
                <w:rFonts w:ascii="仿宋_GB2312" w:hAnsi="Segoe UI" w:eastAsia="仿宋_GB2312" w:cs="仿宋_GB2312"/>
                <w:b w:val="0"/>
                <w:bCs w:val="0"/>
                <w:color w:val="000000" w:themeColor="text1"/>
                <w:kern w:val="0"/>
                <w:sz w:val="21"/>
                <w:szCs w:val="21"/>
                <w:lang w:bidi="ar"/>
                <w14:textFill>
                  <w14:solidFill>
                    <w14:schemeClr w14:val="tx1"/>
                  </w14:solidFill>
                </w14:textFill>
              </w:rPr>
              <w:t>“双高”建设任务和年度工作任务</w:t>
            </w: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一页纸报表，并将所有建设任务、责任人、工作进度上墙，</w:t>
            </w:r>
            <w:r>
              <w:rPr>
                <w:rFonts w:ascii="仿宋_GB2312" w:hAnsi="Segoe UI" w:eastAsia="仿宋_GB2312" w:cs="仿宋_GB2312"/>
                <w:b w:val="0"/>
                <w:bCs w:val="0"/>
                <w:color w:val="000000" w:themeColor="text1"/>
                <w:kern w:val="0"/>
                <w:sz w:val="21"/>
                <w:szCs w:val="21"/>
                <w:lang w:bidi="ar"/>
                <w14:textFill>
                  <w14:solidFill>
                    <w14:schemeClr w14:val="tx1"/>
                  </w14:solidFill>
                </w14:textFill>
              </w:rPr>
              <w:t>推行月报表制度，在全体班子成员和师生中营造氛围，强化责任担当意识</w:t>
            </w: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，强化任务推进</w:t>
            </w:r>
            <w:r>
              <w:rPr>
                <w:rFonts w:ascii="仿宋_GB2312" w:hAnsi="Segoe UI" w:eastAsia="仿宋_GB2312" w:cs="仿宋_GB2312"/>
                <w:b w:val="0"/>
                <w:bCs w:val="0"/>
                <w:color w:val="000000" w:themeColor="text1"/>
                <w:kern w:val="0"/>
                <w:sz w:val="21"/>
                <w:szCs w:val="21"/>
                <w:lang w:bidi="ar"/>
                <w14:textFill>
                  <w14:solidFill>
                    <w14:schemeClr w14:val="tx1"/>
                  </w14:solidFill>
                </w14:textFill>
              </w:rPr>
              <w:t>。</w:t>
            </w:r>
          </w:p>
          <w:p>
            <w:pPr>
              <w:jc w:val="left"/>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组建由</w:t>
            </w: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化工</w:t>
            </w: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学院班子成员</w:t>
            </w:r>
            <w:r>
              <w:rPr>
                <w:rFonts w:hint="eastAsia" w:ascii="仿宋_GB2312" w:hAnsi="Segoe UI" w:eastAsia="仿宋_GB2312" w:cs="仿宋_GB2312"/>
                <w:b w:val="0"/>
                <w:bCs w:val="0"/>
                <w:color w:val="000000" w:themeColor="text1"/>
                <w:kern w:val="0"/>
                <w:sz w:val="21"/>
                <w:szCs w:val="21"/>
                <w:lang w:eastAsia="zh-CN" w:bidi="ar"/>
                <w14:textFill>
                  <w14:solidFill>
                    <w14:schemeClr w14:val="tx1"/>
                  </w14:solidFill>
                </w14:textFill>
              </w:rPr>
              <w:t>、</w:t>
            </w: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总支委员、支部书记、</w:t>
            </w:r>
            <w:r>
              <w:rPr>
                <w:rFonts w:hint="eastAsia" w:ascii="仿宋_GB2312" w:hAnsi="Segoe UI" w:eastAsia="仿宋_GB2312" w:cs="仿宋_GB2312"/>
                <w:b w:val="0"/>
                <w:bCs w:val="0"/>
                <w:color w:val="000000" w:themeColor="text1"/>
                <w:kern w:val="0"/>
                <w:sz w:val="21"/>
                <w:szCs w:val="21"/>
                <w:lang w:bidi="ar"/>
                <w14:textFill>
                  <w14:solidFill>
                    <w14:schemeClr w14:val="tx1"/>
                  </w14:solidFill>
                </w14:textFill>
              </w:rPr>
              <w:t>专业负责人或课程负责人为先锋的党员突击队（与专班统筹），攻克重点、难点项目。</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李东升、刘文斌</w:t>
            </w:r>
          </w:p>
        </w:tc>
        <w:tc>
          <w:tcPr>
            <w:tcW w:w="1390" w:type="dxa"/>
          </w:tcPr>
          <w:p>
            <w:pPr>
              <w:jc w:val="left"/>
              <w:rPr>
                <w:rFonts w:hint="eastAsia" w:ascii="仿宋" w:hAnsi="仿宋" w:eastAsia="仿宋" w:cs="仿宋"/>
                <w:b w:val="0"/>
                <w:bCs w:val="0"/>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15</w:t>
            </w:r>
          </w:p>
        </w:tc>
        <w:tc>
          <w:tcPr>
            <w:tcW w:w="3730" w:type="dxa"/>
            <w:vAlign w:val="center"/>
          </w:tcPr>
          <w:p>
            <w:pPr>
              <w:jc w:val="both"/>
              <w:rPr>
                <w:rFonts w:hint="eastAsia" w:ascii="仿宋_GB2312" w:hAnsi="Segoe UI" w:eastAsia="仿宋_GB2312" w:cs="仿宋_GB2312"/>
                <w:b w:val="0"/>
                <w:bCs w:val="0"/>
                <w:color w:val="000000" w:themeColor="text1"/>
                <w:kern w:val="0"/>
                <w:sz w:val="24"/>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部分教师在课堂管理还不到位，出现学生座位普遍靠后，学生</w:t>
            </w:r>
            <w:r>
              <w:rPr>
                <w:rFonts w:ascii="仿宋_GB2312" w:hAnsi="Segoe UI" w:eastAsia="仿宋_GB2312" w:cs="仿宋_GB2312"/>
                <w:color w:val="000000" w:themeColor="text1"/>
                <w:kern w:val="0"/>
                <w:sz w:val="21"/>
                <w:szCs w:val="21"/>
                <w:lang w:bidi="ar"/>
                <w14:textFill>
                  <w14:solidFill>
                    <w14:schemeClr w14:val="tx1"/>
                  </w14:solidFill>
                </w14:textFill>
              </w:rPr>
              <w:t>上课</w:t>
            </w:r>
            <w:r>
              <w:rPr>
                <w:rFonts w:hint="eastAsia" w:ascii="仿宋_GB2312" w:hAnsi="Segoe UI" w:eastAsia="仿宋_GB2312" w:cs="仿宋_GB2312"/>
                <w:color w:val="000000" w:themeColor="text1"/>
                <w:kern w:val="0"/>
                <w:sz w:val="21"/>
                <w:szCs w:val="21"/>
                <w:lang w:bidi="ar"/>
                <w14:textFill>
                  <w14:solidFill>
                    <w14:schemeClr w14:val="tx1"/>
                  </w14:solidFill>
                </w14:textFill>
              </w:rPr>
              <w:t>时还存在玩游戏等情况。</w:t>
            </w:r>
          </w:p>
        </w:tc>
        <w:tc>
          <w:tcPr>
            <w:tcW w:w="5628" w:type="dxa"/>
          </w:tcPr>
          <w:p>
            <w:pPr>
              <w:jc w:val="left"/>
              <w:rPr>
                <w:rFonts w:hint="eastAsia" w:ascii="仿宋_GB2312" w:hAnsi="Segoe UI" w:eastAsia="仿宋_GB2312" w:cs="仿宋_GB2312"/>
                <w:b w:val="0"/>
                <w:bCs w:val="0"/>
                <w:color w:val="000000" w:themeColor="text1"/>
                <w:kern w:val="0"/>
                <w:sz w:val="24"/>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依托学院督导队伍，完善督导管理，强化教学管理，开展教风学风整治专项行动，</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安排落实二级督导计划。</w:t>
            </w:r>
            <w:r>
              <w:rPr>
                <w:rFonts w:hint="eastAsia" w:ascii="仿宋_GB2312" w:hAnsi="Segoe UI" w:eastAsia="仿宋_GB2312" w:cs="仿宋_GB2312"/>
                <w:color w:val="000000" w:themeColor="text1"/>
                <w:kern w:val="0"/>
                <w:sz w:val="21"/>
                <w:szCs w:val="21"/>
                <w:lang w:bidi="ar"/>
                <w14:textFill>
                  <w14:solidFill>
                    <w14:schemeClr w14:val="tx1"/>
                  </w14:solidFill>
                </w14:textFill>
              </w:rPr>
              <w:t>通过督导听课、教研室集体备课、教学学工联合督查等多方协同共同提升课堂教学质量。</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邱玉华</w:t>
            </w:r>
          </w:p>
        </w:tc>
        <w:tc>
          <w:tcPr>
            <w:tcW w:w="1390" w:type="dxa"/>
          </w:tcPr>
          <w:p>
            <w:pPr>
              <w:jc w:val="left"/>
              <w:rPr>
                <w:rFonts w:hint="eastAsia" w:ascii="仿宋" w:hAnsi="仿宋" w:eastAsia="仿宋" w:cs="仿宋"/>
                <w:b w:val="0"/>
                <w:bCs w:val="0"/>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16</w:t>
            </w:r>
          </w:p>
        </w:tc>
        <w:tc>
          <w:tcPr>
            <w:tcW w:w="3730" w:type="dxa"/>
            <w:vAlign w:val="center"/>
          </w:tcPr>
          <w:p>
            <w:pPr>
              <w:jc w:val="both"/>
              <w:rPr>
                <w:rFonts w:hint="eastAsia" w:ascii="仿宋_GB2312" w:hAnsi="Segoe UI" w:eastAsia="仿宋_GB2312" w:cs="仿宋_GB2312"/>
                <w:b w:val="0"/>
                <w:bCs w:val="0"/>
                <w:color w:val="000000" w:themeColor="text1"/>
                <w:kern w:val="0"/>
                <w:sz w:val="24"/>
                <w:lang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部分教师存在随意调停课、备课不充分和答疑不够及时等方面的问题</w:t>
            </w:r>
            <w:r>
              <w:rPr>
                <w:rFonts w:hint="eastAsia" w:ascii="仿宋_GB2312" w:hAnsi="Segoe UI" w:eastAsia="仿宋_GB2312" w:cs="仿宋_GB2312"/>
                <w:color w:val="000000" w:themeColor="text1"/>
                <w:kern w:val="0"/>
                <w:sz w:val="21"/>
                <w:szCs w:val="21"/>
                <w:lang w:eastAsia="zh-CN" w:bidi="ar"/>
                <w14:textFill>
                  <w14:solidFill>
                    <w14:schemeClr w14:val="tx1"/>
                  </w14:solidFill>
                </w14:textFill>
              </w:rPr>
              <w:t>。</w:t>
            </w:r>
          </w:p>
        </w:tc>
        <w:tc>
          <w:tcPr>
            <w:tcW w:w="5628" w:type="dxa"/>
          </w:tcPr>
          <w:p>
            <w:pPr>
              <w:jc w:val="left"/>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进一步明确和完善二级学院调停课管理流程，从二级学院督导、教学秘书、教研室、班级四个层面做好教学督查，形成全院统管统抓的局面。</w:t>
            </w:r>
          </w:p>
        </w:tc>
        <w:tc>
          <w:tcPr>
            <w:tcW w:w="269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邱玉华</w:t>
            </w:r>
          </w:p>
        </w:tc>
        <w:tc>
          <w:tcPr>
            <w:tcW w:w="1390" w:type="dxa"/>
          </w:tcPr>
          <w:p>
            <w:pPr>
              <w:jc w:val="left"/>
              <w:rPr>
                <w:rFonts w:hint="eastAsia" w:ascii="仿宋" w:hAnsi="仿宋" w:eastAsia="仿宋" w:cs="仿宋"/>
                <w:b w:val="0"/>
                <w:bCs w:val="0"/>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17</w:t>
            </w:r>
          </w:p>
        </w:tc>
        <w:tc>
          <w:tcPr>
            <w:tcW w:w="3730" w:type="dxa"/>
            <w:vAlign w:val="center"/>
          </w:tcPr>
          <w:p>
            <w:pPr>
              <w:jc w:val="both"/>
              <w:rPr>
                <w:rFonts w:hint="eastAsia" w:ascii="仿宋_GB2312" w:hAnsi="Segoe UI" w:eastAsia="仿宋_GB2312" w:cs="仿宋_GB2312"/>
                <w:color w:val="000000" w:themeColor="text1"/>
                <w:kern w:val="0"/>
                <w:sz w:val="21"/>
                <w:szCs w:val="21"/>
                <w:lang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个别教师存在批评学生时行为语言过激，表达不恰当的问题</w:t>
            </w:r>
            <w:r>
              <w:rPr>
                <w:rFonts w:hint="eastAsia" w:ascii="仿宋_GB2312" w:hAnsi="Segoe UI" w:eastAsia="仿宋_GB2312" w:cs="仿宋_GB2312"/>
                <w:color w:val="000000" w:themeColor="text1"/>
                <w:kern w:val="0"/>
                <w:sz w:val="21"/>
                <w:szCs w:val="21"/>
                <w:lang w:eastAsia="zh-CN" w:bidi="ar"/>
                <w14:textFill>
                  <w14:solidFill>
                    <w14:schemeClr w14:val="tx1"/>
                  </w14:solidFill>
                </w14:textFill>
              </w:rPr>
              <w:t>。</w:t>
            </w:r>
          </w:p>
        </w:tc>
        <w:tc>
          <w:tcPr>
            <w:tcW w:w="5628" w:type="dxa"/>
          </w:tcPr>
          <w:p>
            <w:pPr>
              <w:jc w:val="left"/>
              <w:rPr>
                <w:rFonts w:hint="eastAsia" w:ascii="仿宋_GB2312" w:hAnsi="Segoe UI" w:eastAsia="仿宋_GB2312" w:cs="仿宋_GB2312"/>
                <w:color w:val="000000" w:themeColor="text1"/>
                <w:kern w:val="0"/>
                <w:sz w:val="21"/>
                <w:szCs w:val="21"/>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定期</w:t>
            </w:r>
            <w:r>
              <w:rPr>
                <w:rFonts w:hint="eastAsia" w:ascii="仿宋_GB2312" w:hAnsi="Segoe UI" w:eastAsia="仿宋_GB2312" w:cs="仿宋_GB2312"/>
                <w:color w:val="000000" w:themeColor="text1"/>
                <w:kern w:val="0"/>
                <w:sz w:val="21"/>
                <w:szCs w:val="21"/>
                <w:lang w:bidi="ar"/>
                <w14:textFill>
                  <w14:solidFill>
                    <w14:schemeClr w14:val="tx1"/>
                  </w14:solidFill>
                </w14:textFill>
              </w:rPr>
              <w:t>召开</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教师和</w:t>
            </w:r>
            <w:r>
              <w:rPr>
                <w:rFonts w:hint="eastAsia" w:ascii="仿宋_GB2312" w:hAnsi="Segoe UI" w:eastAsia="仿宋_GB2312" w:cs="仿宋_GB2312"/>
                <w:color w:val="000000" w:themeColor="text1"/>
                <w:kern w:val="0"/>
                <w:sz w:val="21"/>
                <w:szCs w:val="21"/>
                <w:lang w:bidi="ar"/>
                <w14:textFill>
                  <w14:solidFill>
                    <w14:schemeClr w14:val="tx1"/>
                  </w14:solidFill>
                </w14:textFill>
              </w:rPr>
              <w:t>学生</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两个层面的</w:t>
            </w:r>
            <w:r>
              <w:rPr>
                <w:rFonts w:hint="eastAsia" w:ascii="仿宋_GB2312" w:hAnsi="Segoe UI" w:eastAsia="仿宋_GB2312" w:cs="仿宋_GB2312"/>
                <w:color w:val="000000" w:themeColor="text1"/>
                <w:kern w:val="0"/>
                <w:sz w:val="21"/>
                <w:szCs w:val="21"/>
                <w:lang w:bidi="ar"/>
                <w14:textFill>
                  <w14:solidFill>
                    <w14:schemeClr w14:val="tx1"/>
                  </w14:solidFill>
                </w14:textFill>
              </w:rPr>
              <w:t>座谈会</w:t>
            </w:r>
            <w:r>
              <w:rPr>
                <w:rFonts w:hint="eastAsia" w:ascii="仿宋_GB2312" w:hAnsi="Segoe UI" w:eastAsia="仿宋_GB2312" w:cs="仿宋_GB2312"/>
                <w:color w:val="000000" w:themeColor="text1"/>
                <w:kern w:val="0"/>
                <w:sz w:val="21"/>
                <w:szCs w:val="21"/>
                <w:lang w:eastAsia="zh-CN" w:bidi="ar"/>
                <w14:textFill>
                  <w14:solidFill>
                    <w14:schemeClr w14:val="tx1"/>
                  </w14:solidFill>
                </w14:textFill>
              </w:rPr>
              <w:t>、</w:t>
            </w:r>
            <w:r>
              <w:rPr>
                <w:rFonts w:hint="eastAsia" w:ascii="仿宋_GB2312" w:hAnsi="Segoe UI" w:eastAsia="仿宋_GB2312" w:cs="仿宋_GB2312"/>
                <w:color w:val="000000" w:themeColor="text1"/>
                <w:kern w:val="0"/>
                <w:sz w:val="21"/>
                <w:szCs w:val="21"/>
                <w:lang w:bidi="ar"/>
                <w14:textFill>
                  <w14:solidFill>
                    <w14:schemeClr w14:val="tx1"/>
                  </w14:solidFill>
                </w14:textFill>
              </w:rPr>
              <w:t>问卷</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调</w:t>
            </w:r>
            <w:r>
              <w:rPr>
                <w:rFonts w:hint="eastAsia" w:ascii="仿宋_GB2312" w:hAnsi="Segoe UI" w:eastAsia="仿宋_GB2312" w:cs="仿宋_GB2312"/>
                <w:color w:val="000000" w:themeColor="text1"/>
                <w:kern w:val="0"/>
                <w:sz w:val="21"/>
                <w:szCs w:val="21"/>
                <w:lang w:bidi="ar"/>
                <w14:textFill>
                  <w14:solidFill>
                    <w14:schemeClr w14:val="tx1"/>
                  </w14:solidFill>
                </w14:textFill>
              </w:rPr>
              <w:t>查</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等形式了解情况，加强对</w:t>
            </w:r>
            <w:r>
              <w:rPr>
                <w:rFonts w:hint="eastAsia" w:ascii="仿宋_GB2312" w:hAnsi="Segoe UI" w:eastAsia="仿宋_GB2312" w:cs="仿宋_GB2312"/>
                <w:color w:val="000000" w:themeColor="text1"/>
                <w:kern w:val="0"/>
                <w:sz w:val="21"/>
                <w:szCs w:val="21"/>
                <w:lang w:bidi="ar"/>
                <w14:textFill>
                  <w14:solidFill>
                    <w14:schemeClr w14:val="tx1"/>
                  </w14:solidFill>
                </w14:textFill>
              </w:rPr>
              <w:t>学生心理疏导；</w:t>
            </w:r>
          </w:p>
          <w:p>
            <w:pPr>
              <w:jc w:val="left"/>
              <w:rPr>
                <w:rFonts w:hint="eastAsia" w:ascii="仿宋_GB2312" w:hAnsi="Segoe UI" w:eastAsia="仿宋_GB2312" w:cs="仿宋_GB2312"/>
                <w:color w:val="000000" w:themeColor="text1"/>
                <w:kern w:val="0"/>
                <w:sz w:val="21"/>
                <w:szCs w:val="21"/>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与</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存在问题</w:t>
            </w:r>
            <w:r>
              <w:rPr>
                <w:rFonts w:hint="eastAsia" w:ascii="仿宋_GB2312" w:hAnsi="Segoe UI" w:eastAsia="仿宋_GB2312" w:cs="仿宋_GB2312"/>
                <w:color w:val="000000" w:themeColor="text1"/>
                <w:kern w:val="0"/>
                <w:sz w:val="21"/>
                <w:szCs w:val="21"/>
                <w:lang w:bidi="ar"/>
                <w14:textFill>
                  <w14:solidFill>
                    <w14:schemeClr w14:val="tx1"/>
                  </w14:solidFill>
                </w14:textFill>
              </w:rPr>
              <w:t>老师</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谈心谈话</w:t>
            </w:r>
            <w:r>
              <w:rPr>
                <w:rFonts w:hint="eastAsia" w:ascii="仿宋_GB2312" w:hAnsi="Segoe UI" w:eastAsia="仿宋_GB2312" w:cs="仿宋_GB2312"/>
                <w:color w:val="000000" w:themeColor="text1"/>
                <w:kern w:val="0"/>
                <w:sz w:val="21"/>
                <w:szCs w:val="21"/>
                <w:lang w:bidi="ar"/>
                <w14:textFill>
                  <w14:solidFill>
                    <w14:schemeClr w14:val="tx1"/>
                  </w14:solidFill>
                </w14:textFill>
              </w:rPr>
              <w:t>，指出可能存在的问题，开展教育引导，要求老师在教育学生时应立足教育、引导。</w:t>
            </w:r>
          </w:p>
        </w:tc>
        <w:tc>
          <w:tcPr>
            <w:tcW w:w="2692" w:type="dxa"/>
            <w:vAlign w:val="center"/>
          </w:tcPr>
          <w:p>
            <w:pPr>
              <w:jc w:val="center"/>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杨小林、周玳宜</w:t>
            </w:r>
          </w:p>
        </w:tc>
        <w:tc>
          <w:tcPr>
            <w:tcW w:w="1390" w:type="dxa"/>
          </w:tcPr>
          <w:p>
            <w:pPr>
              <w:jc w:val="left"/>
              <w:rPr>
                <w:rFonts w:hint="eastAsia"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18</w:t>
            </w:r>
          </w:p>
        </w:tc>
        <w:tc>
          <w:tcPr>
            <w:tcW w:w="3730" w:type="dxa"/>
            <w:vAlign w:val="center"/>
          </w:tcPr>
          <w:p>
            <w:pPr>
              <w:jc w:val="both"/>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对于</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化学</w:t>
            </w:r>
            <w:r>
              <w:rPr>
                <w:rFonts w:hint="eastAsia" w:ascii="仿宋_GB2312" w:hAnsi="Segoe UI" w:eastAsia="仿宋_GB2312" w:cs="仿宋_GB2312"/>
                <w:color w:val="000000" w:themeColor="text1"/>
                <w:kern w:val="0"/>
                <w:sz w:val="21"/>
                <w:szCs w:val="21"/>
                <w:lang w:bidi="ar"/>
                <w14:textFill>
                  <w14:solidFill>
                    <w14:schemeClr w14:val="tx1"/>
                  </w14:solidFill>
                </w14:textFill>
              </w:rPr>
              <w:t>基础较差、个性显著的学生的</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存在</w:t>
            </w:r>
            <w:r>
              <w:rPr>
                <w:rFonts w:hint="eastAsia" w:ascii="仿宋_GB2312" w:hAnsi="Segoe UI" w:eastAsia="仿宋_GB2312" w:cs="仿宋_GB2312"/>
                <w:color w:val="000000" w:themeColor="text1"/>
                <w:kern w:val="0"/>
                <w:sz w:val="21"/>
                <w:szCs w:val="21"/>
                <w:lang w:bidi="ar"/>
                <w14:textFill>
                  <w14:solidFill>
                    <w14:schemeClr w14:val="tx1"/>
                  </w14:solidFill>
                </w14:textFill>
              </w:rPr>
              <w:t>教育方法不够细化，因人施教</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执行不到的问题。</w:t>
            </w:r>
          </w:p>
        </w:tc>
        <w:tc>
          <w:tcPr>
            <w:tcW w:w="5628" w:type="dxa"/>
          </w:tcPr>
          <w:p>
            <w:pPr>
              <w:jc w:val="left"/>
              <w:rPr>
                <w:rFonts w:hint="eastAsia" w:ascii="仿宋_GB2312" w:hAnsi="Segoe UI" w:eastAsia="仿宋_GB2312" w:cs="仿宋_GB2312"/>
                <w:color w:val="000000" w:themeColor="text1"/>
                <w:kern w:val="0"/>
                <w:sz w:val="21"/>
                <w:szCs w:val="21"/>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课堂</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管理上更加细致</w:t>
            </w:r>
            <w:r>
              <w:rPr>
                <w:rFonts w:hint="eastAsia" w:ascii="仿宋_GB2312" w:hAnsi="Segoe UI" w:eastAsia="仿宋_GB2312" w:cs="仿宋_GB2312"/>
                <w:color w:val="000000" w:themeColor="text1"/>
                <w:kern w:val="0"/>
                <w:sz w:val="21"/>
                <w:szCs w:val="21"/>
                <w:lang w:bidi="ar"/>
                <w14:textFill>
                  <w14:solidFill>
                    <w14:schemeClr w14:val="tx1"/>
                  </w14:solidFill>
                </w14:textFill>
              </w:rPr>
              <w:t>，多给一些基础差的学生机会展现自我</w:t>
            </w:r>
            <w:r>
              <w:rPr>
                <w:rFonts w:hint="eastAsia" w:ascii="仿宋_GB2312" w:hAnsi="Segoe UI" w:eastAsia="仿宋_GB2312" w:cs="仿宋_GB2312"/>
                <w:color w:val="000000" w:themeColor="text1"/>
                <w:kern w:val="0"/>
                <w:sz w:val="21"/>
                <w:szCs w:val="21"/>
                <w:lang w:eastAsia="zh-CN" w:bidi="ar"/>
                <w14:textFill>
                  <w14:solidFill>
                    <w14:schemeClr w14:val="tx1"/>
                  </w14:solidFill>
                </w14:textFill>
              </w:rPr>
              <w:t>；</w:t>
            </w:r>
            <w:r>
              <w:rPr>
                <w:rFonts w:hint="eastAsia" w:ascii="仿宋_GB2312" w:hAnsi="Segoe UI" w:eastAsia="仿宋_GB2312" w:cs="仿宋_GB2312"/>
                <w:color w:val="000000" w:themeColor="text1"/>
                <w:kern w:val="0"/>
                <w:sz w:val="21"/>
                <w:szCs w:val="21"/>
                <w:lang w:bidi="ar"/>
                <w14:textFill>
                  <w14:solidFill>
                    <w14:schemeClr w14:val="tx1"/>
                  </w14:solidFill>
                </w14:textFill>
              </w:rPr>
              <w:t>督促教师</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做好课后</w:t>
            </w:r>
            <w:r>
              <w:rPr>
                <w:rFonts w:hint="eastAsia" w:ascii="仿宋_GB2312" w:hAnsi="Segoe UI" w:eastAsia="仿宋_GB2312" w:cs="仿宋_GB2312"/>
                <w:color w:val="000000" w:themeColor="text1"/>
                <w:kern w:val="0"/>
                <w:sz w:val="21"/>
                <w:szCs w:val="21"/>
                <w:lang w:bidi="ar"/>
                <w14:textFill>
                  <w14:solidFill>
                    <w14:schemeClr w14:val="tx1"/>
                  </w14:solidFill>
                </w14:textFill>
              </w:rPr>
              <w:t>辅导</w:t>
            </w:r>
            <w:r>
              <w:rPr>
                <w:rFonts w:hint="eastAsia" w:ascii="仿宋_GB2312" w:hAnsi="Segoe UI" w:eastAsia="仿宋_GB2312" w:cs="仿宋_GB2312"/>
                <w:color w:val="000000" w:themeColor="text1"/>
                <w:kern w:val="0"/>
                <w:sz w:val="21"/>
                <w:szCs w:val="21"/>
                <w:lang w:eastAsia="zh-CN" w:bidi="ar"/>
                <w14:textFill>
                  <w14:solidFill>
                    <w14:schemeClr w14:val="tx1"/>
                  </w14:solidFill>
                </w14:textFill>
              </w:rPr>
              <w:t>，</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并做好辅导记录；在班级实施</w:t>
            </w:r>
            <w:r>
              <w:rPr>
                <w:rFonts w:hint="eastAsia" w:ascii="仿宋_GB2312" w:hAnsi="Segoe UI" w:eastAsia="仿宋_GB2312" w:cs="仿宋_GB2312"/>
                <w:color w:val="000000" w:themeColor="text1"/>
                <w:kern w:val="0"/>
                <w:sz w:val="21"/>
                <w:szCs w:val="21"/>
                <w:lang w:bidi="ar"/>
                <w14:textFill>
                  <w14:solidFill>
                    <w14:schemeClr w14:val="tx1"/>
                  </w14:solidFill>
                </w14:textFill>
              </w:rPr>
              <w:t>学生“一对一”帮扶</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计划</w:t>
            </w:r>
            <w:r>
              <w:rPr>
                <w:rFonts w:hint="eastAsia" w:ascii="仿宋_GB2312" w:hAnsi="Segoe UI" w:eastAsia="仿宋_GB2312" w:cs="仿宋_GB2312"/>
                <w:color w:val="000000" w:themeColor="text1"/>
                <w:kern w:val="0"/>
                <w:sz w:val="21"/>
                <w:szCs w:val="21"/>
                <w:lang w:bidi="ar"/>
                <w14:textFill>
                  <w14:solidFill>
                    <w14:schemeClr w14:val="tx1"/>
                  </w14:solidFill>
                </w14:textFill>
              </w:rPr>
              <w:t>；</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利用云平台做好</w:t>
            </w:r>
            <w:r>
              <w:rPr>
                <w:rFonts w:hint="eastAsia" w:ascii="仿宋_GB2312" w:hAnsi="Segoe UI" w:eastAsia="仿宋_GB2312" w:cs="仿宋_GB2312"/>
                <w:color w:val="000000" w:themeColor="text1"/>
                <w:kern w:val="0"/>
                <w:sz w:val="21"/>
                <w:szCs w:val="21"/>
                <w:lang w:bidi="ar"/>
                <w14:textFill>
                  <w14:solidFill>
                    <w14:schemeClr w14:val="tx1"/>
                  </w14:solidFill>
                </w14:textFill>
              </w:rPr>
              <w:t>学生</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学习情况统计分析</w:t>
            </w:r>
            <w:r>
              <w:rPr>
                <w:rFonts w:hint="eastAsia" w:ascii="仿宋_GB2312" w:hAnsi="Segoe UI" w:eastAsia="仿宋_GB2312" w:cs="仿宋_GB2312"/>
                <w:color w:val="000000" w:themeColor="text1"/>
                <w:kern w:val="0"/>
                <w:sz w:val="21"/>
                <w:szCs w:val="21"/>
                <w:lang w:bidi="ar"/>
                <w14:textFill>
                  <w14:solidFill>
                    <w14:schemeClr w14:val="tx1"/>
                  </w14:solidFill>
                </w14:textFill>
              </w:rPr>
              <w:t>，根据学生课堂及作业等表现，调整授课内容，如细化课堂例题，减少例题数量，适当降低例题难度。</w:t>
            </w:r>
          </w:p>
        </w:tc>
        <w:tc>
          <w:tcPr>
            <w:tcW w:w="2692" w:type="dxa"/>
            <w:vAlign w:val="center"/>
          </w:tcPr>
          <w:p>
            <w:pPr>
              <w:jc w:val="center"/>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邱玉华</w:t>
            </w:r>
          </w:p>
        </w:tc>
        <w:tc>
          <w:tcPr>
            <w:tcW w:w="1390" w:type="dxa"/>
          </w:tcPr>
          <w:p>
            <w:pPr>
              <w:jc w:val="left"/>
              <w:rPr>
                <w:rFonts w:hint="eastAsia"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19</w:t>
            </w:r>
          </w:p>
        </w:tc>
        <w:tc>
          <w:tcPr>
            <w:tcW w:w="3730" w:type="dxa"/>
            <w:vAlign w:val="center"/>
          </w:tcPr>
          <w:p>
            <w:pPr>
              <w:jc w:val="both"/>
              <w:rPr>
                <w:rFonts w:hint="eastAsia" w:ascii="仿宋_GB2312" w:hAnsi="Segoe UI" w:eastAsia="仿宋_GB2312" w:cs="仿宋_GB2312"/>
                <w:color w:val="000000" w:themeColor="text1"/>
                <w:kern w:val="0"/>
                <w:sz w:val="21"/>
                <w:szCs w:val="21"/>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个别教师存在对制度文件理解不够透彻，在职称评审、项目评审等方面还存在大局意识不够，团队意识不强的问题。</w:t>
            </w:r>
          </w:p>
        </w:tc>
        <w:tc>
          <w:tcPr>
            <w:tcW w:w="5628" w:type="dxa"/>
          </w:tcPr>
          <w:p>
            <w:pPr>
              <w:jc w:val="left"/>
              <w:rPr>
                <w:rFonts w:hint="eastAsia" w:ascii="仿宋_GB2312" w:hAnsi="Segoe UI" w:eastAsia="仿宋_GB2312" w:cs="仿宋_GB2312"/>
                <w:color w:val="000000" w:themeColor="text1"/>
                <w:kern w:val="0"/>
                <w:sz w:val="21"/>
                <w:szCs w:val="21"/>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加强制度宣讲的力度，在年度将计划就职称评审、项目评审、经费管理等方面邀请相关职能部门负责人开展专项培训，配合做好师德师风的教育活动，解决教师对制度理解的困惑，提升队伍的大局意思和团队意识。</w:t>
            </w:r>
          </w:p>
        </w:tc>
        <w:tc>
          <w:tcPr>
            <w:tcW w:w="2692" w:type="dxa"/>
            <w:vAlign w:val="center"/>
          </w:tcPr>
          <w:p>
            <w:pPr>
              <w:jc w:val="cente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李东升</w:t>
            </w:r>
          </w:p>
        </w:tc>
        <w:tc>
          <w:tcPr>
            <w:tcW w:w="1390" w:type="dxa"/>
          </w:tcPr>
          <w:p>
            <w:pPr>
              <w:jc w:val="left"/>
              <w:rPr>
                <w:rFonts w:hint="eastAsia"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20</w:t>
            </w:r>
          </w:p>
        </w:tc>
        <w:tc>
          <w:tcPr>
            <w:tcW w:w="3730" w:type="dxa"/>
            <w:vAlign w:val="center"/>
          </w:tcPr>
          <w:p>
            <w:pPr>
              <w:jc w:val="both"/>
              <w:rPr>
                <w:rFonts w:hint="eastAsia" w:ascii="仿宋_GB2312" w:hAnsi="Segoe UI" w:eastAsia="仿宋_GB2312" w:cs="仿宋_GB2312"/>
                <w:color w:val="000000" w:themeColor="text1"/>
                <w:kern w:val="0"/>
                <w:sz w:val="21"/>
                <w:szCs w:val="21"/>
                <w:lang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在</w:t>
            </w:r>
            <w:r>
              <w:rPr>
                <w:rFonts w:hint="eastAsia" w:ascii="仿宋_GB2312" w:hAnsi="Segoe UI" w:eastAsia="仿宋_GB2312" w:cs="仿宋_GB2312"/>
                <w:b w:val="0"/>
                <w:bCs w:val="0"/>
                <w:color w:val="000000" w:themeColor="text1"/>
                <w:kern w:val="0"/>
                <w:sz w:val="21"/>
                <w:szCs w:val="21"/>
                <w:lang w:eastAsia="zh-CN" w:bidi="ar"/>
                <w14:textFill>
                  <w14:solidFill>
                    <w14:schemeClr w14:val="tx1"/>
                  </w14:solidFill>
                </w14:textFill>
              </w:rPr>
              <w:t>职称评审，职务升迁、评奖评优等学术竞争事项，</w:t>
            </w: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存在个别教师</w:t>
            </w:r>
            <w:r>
              <w:rPr>
                <w:rFonts w:hint="eastAsia" w:ascii="仿宋_GB2312" w:hAnsi="Segoe UI" w:eastAsia="仿宋_GB2312" w:cs="仿宋_GB2312"/>
                <w:b w:val="0"/>
                <w:bCs w:val="0"/>
                <w:color w:val="000000" w:themeColor="text1"/>
                <w:kern w:val="0"/>
                <w:sz w:val="21"/>
                <w:szCs w:val="21"/>
                <w:lang w:eastAsia="zh-CN" w:bidi="ar"/>
                <w14:textFill>
                  <w14:solidFill>
                    <w14:schemeClr w14:val="tx1"/>
                  </w14:solidFill>
                </w14:textFill>
              </w:rPr>
              <w:t>凭主观臆想捕风捉影的投诉</w:t>
            </w: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的情况。</w:t>
            </w:r>
          </w:p>
        </w:tc>
        <w:tc>
          <w:tcPr>
            <w:tcW w:w="5628" w:type="dxa"/>
          </w:tcPr>
          <w:p>
            <w:pPr>
              <w:jc w:val="left"/>
              <w:rPr>
                <w:rFonts w:hint="eastAsia" w:ascii="仿宋_GB2312" w:hAnsi="Segoe UI" w:eastAsia="仿宋_GB2312" w:cs="仿宋_GB2312"/>
                <w:color w:val="000000" w:themeColor="text1"/>
                <w:kern w:val="0"/>
                <w:sz w:val="21"/>
                <w:szCs w:val="21"/>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建立重点教师联系制度，做好定期交流，及时掌握思想动态。</w:t>
            </w:r>
          </w:p>
        </w:tc>
        <w:tc>
          <w:tcPr>
            <w:tcW w:w="2692" w:type="dxa"/>
            <w:vAlign w:val="center"/>
          </w:tcPr>
          <w:p>
            <w:pPr>
              <w:jc w:val="cente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邱玉华</w:t>
            </w:r>
          </w:p>
        </w:tc>
        <w:tc>
          <w:tcPr>
            <w:tcW w:w="1390" w:type="dxa"/>
          </w:tcPr>
          <w:p>
            <w:pPr>
              <w:jc w:val="left"/>
              <w:rPr>
                <w:rFonts w:hint="eastAsia"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21</w:t>
            </w:r>
          </w:p>
        </w:tc>
        <w:tc>
          <w:tcPr>
            <w:tcW w:w="3730" w:type="dxa"/>
            <w:vAlign w:val="center"/>
          </w:tcPr>
          <w:p>
            <w:pPr>
              <w:jc w:val="both"/>
              <w:rPr>
                <w:rFonts w:hint="eastAsia" w:ascii="仿宋_GB2312" w:hAnsi="Segoe UI" w:eastAsia="仿宋_GB2312" w:cs="仿宋_GB2312"/>
                <w:color w:val="000000" w:themeColor="text1"/>
                <w:kern w:val="0"/>
                <w:sz w:val="21"/>
                <w:szCs w:val="21"/>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个别教师组织纪律性较差，教研活动、党员活动、学院活动参与率几乎为零。</w:t>
            </w:r>
          </w:p>
        </w:tc>
        <w:tc>
          <w:tcPr>
            <w:tcW w:w="5628" w:type="dxa"/>
          </w:tcPr>
          <w:p>
            <w:pPr>
              <w:jc w:val="left"/>
              <w:rPr>
                <w:rFonts w:hint="eastAsia" w:ascii="仿宋_GB2312" w:hAnsi="Segoe UI" w:eastAsia="仿宋_GB2312" w:cs="仿宋_GB2312"/>
                <w:color w:val="000000" w:themeColor="text1"/>
                <w:kern w:val="0"/>
                <w:sz w:val="21"/>
                <w:szCs w:val="21"/>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进一步落实好班子成员定期联系制度，每月一次的沟通交流，与教师所在党支部、教研室配合一起做好其思想教育，安排班子成员定期参加其所在支部、教研室的党日活动和教研活动，定期随堂听课，做好跟踪帮扶。</w:t>
            </w:r>
          </w:p>
        </w:tc>
        <w:tc>
          <w:tcPr>
            <w:tcW w:w="2692" w:type="dxa"/>
            <w:vAlign w:val="center"/>
          </w:tcPr>
          <w:p>
            <w:pPr>
              <w:jc w:val="cente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杨小林</w:t>
            </w:r>
          </w:p>
        </w:tc>
        <w:tc>
          <w:tcPr>
            <w:tcW w:w="1390" w:type="dxa"/>
          </w:tcPr>
          <w:p>
            <w:pPr>
              <w:jc w:val="left"/>
              <w:rPr>
                <w:rFonts w:hint="default" w:ascii="仿宋" w:hAnsi="仿宋" w:eastAsia="仿宋" w:cs="仿宋"/>
                <w:color w:val="000000" w:themeColor="text1"/>
                <w:kern w:val="0"/>
                <w:sz w:val="21"/>
                <w:szCs w:val="21"/>
                <w:lang w:val="en-US" w:bidi="ar"/>
                <w14:textFill>
                  <w14:solidFill>
                    <w14:schemeClr w14:val="tx1"/>
                  </w14:solidFill>
                </w14:textFill>
              </w:rPr>
            </w:pPr>
            <w:r>
              <w:rPr>
                <w:rFonts w:hint="eastAsia" w:ascii="仿宋" w:hAnsi="仿宋" w:eastAsia="仿宋" w:cs="仿宋"/>
                <w:sz w:val="21"/>
                <w:szCs w:val="21"/>
                <w:lang w:val="en-US" w:eastAsia="zh-CN"/>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22</w:t>
            </w:r>
          </w:p>
        </w:tc>
        <w:tc>
          <w:tcPr>
            <w:tcW w:w="3730" w:type="dxa"/>
            <w:vAlign w:val="center"/>
          </w:tcPr>
          <w:p>
            <w:pPr>
              <w:jc w:val="both"/>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部分班主任与学生沟通交流不够，管理方面还缺乏一定的办法，特别是早晚自习和宿舍方面的管理还有待加强。</w:t>
            </w:r>
          </w:p>
        </w:tc>
        <w:tc>
          <w:tcPr>
            <w:tcW w:w="5628" w:type="dxa"/>
            <w:vAlign w:val="center"/>
          </w:tcPr>
          <w:p>
            <w:pPr>
              <w:jc w:val="left"/>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严格按照学校规定落实班级班会；学工牵头确定每次班会</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主题</w:t>
            </w:r>
            <w:r>
              <w:rPr>
                <w:rFonts w:hint="eastAsia" w:ascii="仿宋_GB2312" w:hAnsi="Segoe UI" w:eastAsia="仿宋_GB2312" w:cs="仿宋_GB2312"/>
                <w:color w:val="000000" w:themeColor="text1"/>
                <w:kern w:val="0"/>
                <w:sz w:val="21"/>
                <w:szCs w:val="21"/>
                <w:lang w:bidi="ar"/>
                <w14:textFill>
                  <w14:solidFill>
                    <w14:schemeClr w14:val="tx1"/>
                  </w14:solidFill>
                </w14:textFill>
              </w:rPr>
              <w:t>和相关资料准备；按教学管理要求做好班会课的日常管理；学院制定早晚自习、宿舍日常检查值班制度，并将其纳入班主任年度工作考核评价体系中；定期通过座谈会、见面会等形式及时了解学生</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诉</w:t>
            </w:r>
            <w:r>
              <w:rPr>
                <w:rFonts w:hint="eastAsia" w:ascii="仿宋_GB2312" w:hAnsi="Segoe UI" w:eastAsia="仿宋_GB2312" w:cs="仿宋_GB2312"/>
                <w:color w:val="000000" w:themeColor="text1"/>
                <w:kern w:val="0"/>
                <w:sz w:val="21"/>
                <w:szCs w:val="21"/>
                <w:lang w:bidi="ar"/>
                <w14:textFill>
                  <w14:solidFill>
                    <w14:schemeClr w14:val="tx1"/>
                  </w14:solidFill>
                </w14:textFill>
              </w:rPr>
              <w:t>求，解决学生困难。</w:t>
            </w:r>
          </w:p>
        </w:tc>
        <w:tc>
          <w:tcPr>
            <w:tcW w:w="2692" w:type="dxa"/>
            <w:vAlign w:val="center"/>
          </w:tcPr>
          <w:p>
            <w:pPr>
              <w:jc w:val="cente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周玳宜</w:t>
            </w:r>
          </w:p>
        </w:tc>
        <w:tc>
          <w:tcPr>
            <w:tcW w:w="1390" w:type="dxa"/>
          </w:tcPr>
          <w:p>
            <w:pPr>
              <w:jc w:val="left"/>
              <w:rPr>
                <w:rFonts w:hint="eastAsia"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top"/>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23</w:t>
            </w:r>
          </w:p>
        </w:tc>
        <w:tc>
          <w:tcPr>
            <w:tcW w:w="3730" w:type="dxa"/>
            <w:vAlign w:val="center"/>
          </w:tcPr>
          <w:p>
            <w:pPr>
              <w:jc w:val="both"/>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个别教职工工作中不够细致认真，在学生奖勤助贷评定中马虎大意造成数据错误；对学生违纪后的帮扶、教育跟进不够及时等问题。</w:t>
            </w:r>
          </w:p>
        </w:tc>
        <w:tc>
          <w:tcPr>
            <w:tcW w:w="5628" w:type="dxa"/>
            <w:vAlign w:val="center"/>
          </w:tcPr>
          <w:p>
            <w:pPr>
              <w:jc w:val="left"/>
              <w:rPr>
                <w:rFonts w:ascii="仿宋_GB2312" w:hAnsi="Segoe UI" w:eastAsia="仿宋_GB2312" w:cs="仿宋_GB2312"/>
                <w:color w:val="000000" w:themeColor="text1"/>
                <w:kern w:val="0"/>
                <w:sz w:val="21"/>
                <w:szCs w:val="21"/>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学院将启动奖勤助贷工作流程标准化建设，形成系列操作规范手册并通过班主任培训、会议等进一步规范工作程序，减少错误，提升服务质量。</w:t>
            </w:r>
          </w:p>
          <w:p>
            <w:pPr>
              <w:jc w:val="left"/>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bidi="ar"/>
                <w14:textFill>
                  <w14:solidFill>
                    <w14:schemeClr w14:val="tx1"/>
                  </w14:solidFill>
                </w14:textFill>
              </w:rPr>
              <w:t>严格违纪学生教育管理制度，一人一档，专人管理，加强教育、帮扶过程记录，更好达到育人目标。</w:t>
            </w:r>
          </w:p>
        </w:tc>
        <w:tc>
          <w:tcPr>
            <w:tcW w:w="2692" w:type="dxa"/>
            <w:vAlign w:val="center"/>
          </w:tcPr>
          <w:p>
            <w:pPr>
              <w:jc w:val="cente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钱涵玮</w:t>
            </w:r>
          </w:p>
        </w:tc>
        <w:tc>
          <w:tcPr>
            <w:tcW w:w="1390" w:type="dxa"/>
          </w:tcPr>
          <w:p>
            <w:pPr>
              <w:jc w:val="left"/>
              <w:rPr>
                <w:rFonts w:hint="default" w:ascii="仿宋" w:hAnsi="仿宋" w:eastAsia="仿宋" w:cs="仿宋"/>
                <w:color w:val="000000" w:themeColor="text1"/>
                <w:kern w:val="0"/>
                <w:sz w:val="21"/>
                <w:szCs w:val="21"/>
                <w:lang w:val="en-US" w:bidi="ar"/>
                <w14:textFill>
                  <w14:solidFill>
                    <w14:schemeClr w14:val="tx1"/>
                  </w14:solidFill>
                </w14:textFill>
              </w:rPr>
            </w:pPr>
            <w:r>
              <w:rPr>
                <w:rFonts w:hint="eastAsia" w:ascii="仿宋" w:hAnsi="仿宋" w:eastAsia="仿宋" w:cs="仿宋"/>
                <w:sz w:val="21"/>
                <w:szCs w:val="21"/>
                <w:lang w:val="en-US" w:eastAsia="zh-CN"/>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hint="default"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b w:val="0"/>
                <w:bCs w:val="0"/>
                <w:color w:val="000000" w:themeColor="text1"/>
                <w:kern w:val="0"/>
                <w:sz w:val="21"/>
                <w:szCs w:val="21"/>
                <w:lang w:val="en-US" w:eastAsia="zh-CN" w:bidi="ar"/>
                <w14:textFill>
                  <w14:solidFill>
                    <w14:schemeClr w14:val="tx1"/>
                  </w14:solidFill>
                </w14:textFill>
              </w:rPr>
              <w:t>24</w:t>
            </w:r>
          </w:p>
        </w:tc>
        <w:tc>
          <w:tcPr>
            <w:tcW w:w="3730" w:type="dxa"/>
            <w:vAlign w:val="center"/>
          </w:tcPr>
          <w:p>
            <w:pPr>
              <w:jc w:val="both"/>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会风有待进一步提高，存在开会时做其他的工作，人在心不在，入耳不入心的问题</w:t>
            </w:r>
          </w:p>
        </w:tc>
        <w:tc>
          <w:tcPr>
            <w:tcW w:w="5628" w:type="dxa"/>
            <w:vAlign w:val="center"/>
          </w:tcPr>
          <w:p>
            <w:pPr>
              <w:jc w:val="left"/>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加强会议的考核管理，各教研室通过教研活动的形式召开一次会议纪律问题的专项学习研讨，提高教师的纪律意识；</w:t>
            </w:r>
          </w:p>
          <w:p>
            <w:pPr>
              <w:jc w:val="left"/>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提升会议质量，精简会议时间，提高会议实效，改变教师对会议不良印象。</w:t>
            </w:r>
          </w:p>
        </w:tc>
        <w:tc>
          <w:tcPr>
            <w:tcW w:w="2692" w:type="dxa"/>
            <w:vAlign w:val="center"/>
          </w:tcPr>
          <w:p>
            <w:pPr>
              <w:jc w:val="center"/>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杨小林</w:t>
            </w:r>
          </w:p>
        </w:tc>
        <w:tc>
          <w:tcPr>
            <w:tcW w:w="1390" w:type="dxa"/>
            <w:vAlign w:val="center"/>
          </w:tcPr>
          <w:p>
            <w:pPr>
              <w:jc w:val="left"/>
              <w:rPr>
                <w:rFonts w:hint="default" w:ascii="仿宋" w:hAnsi="仿宋" w:eastAsia="仿宋" w:cs="仿宋"/>
                <w:color w:val="000000" w:themeColor="text1"/>
                <w:kern w:val="0"/>
                <w:sz w:val="21"/>
                <w:szCs w:val="21"/>
                <w:lang w:val="en-US" w:bidi="ar"/>
                <w14:textFill>
                  <w14:solidFill>
                    <w14:schemeClr w14:val="tx1"/>
                  </w14:solidFill>
                </w14:textFill>
              </w:rPr>
            </w:pPr>
            <w:r>
              <w:rPr>
                <w:rFonts w:hint="eastAsia" w:ascii="仿宋" w:hAnsi="仿宋" w:eastAsia="仿宋" w:cs="仿宋"/>
                <w:sz w:val="21"/>
                <w:szCs w:val="21"/>
                <w:lang w:val="en-US" w:eastAsia="zh-CN"/>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25</w:t>
            </w:r>
          </w:p>
        </w:tc>
        <w:tc>
          <w:tcPr>
            <w:tcW w:w="3730" w:type="dxa"/>
            <w:vAlign w:val="center"/>
          </w:tcPr>
          <w:p>
            <w:pPr>
              <w:jc w:val="both"/>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个别教师存在校内驾驶机动车超速行驶和违章停车现象；个别教师在禁烟区吸烟的问题</w:t>
            </w:r>
          </w:p>
        </w:tc>
        <w:tc>
          <w:tcPr>
            <w:tcW w:w="5628" w:type="dxa"/>
            <w:vAlign w:val="center"/>
          </w:tcPr>
          <w:p>
            <w:pPr>
              <w:jc w:val="left"/>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加强安全教育，对于出现这一现象的教师采用个别交流谈话的形式进行教育，发现这些行为主动制止</w:t>
            </w:r>
          </w:p>
          <w:p>
            <w:pPr>
              <w:jc w:val="left"/>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p>
        </w:tc>
        <w:tc>
          <w:tcPr>
            <w:tcW w:w="2692" w:type="dxa"/>
            <w:vAlign w:val="center"/>
          </w:tcPr>
          <w:p>
            <w:pPr>
              <w:jc w:val="center"/>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杨小林</w:t>
            </w:r>
          </w:p>
        </w:tc>
        <w:tc>
          <w:tcPr>
            <w:tcW w:w="1390" w:type="dxa"/>
            <w:vAlign w:val="center"/>
          </w:tcPr>
          <w:p>
            <w:pPr>
              <w:jc w:val="left"/>
              <w:rPr>
                <w:rFonts w:hint="default" w:ascii="仿宋" w:hAnsi="仿宋" w:eastAsia="仿宋" w:cs="仿宋"/>
                <w:color w:val="000000" w:themeColor="text1"/>
                <w:kern w:val="0"/>
                <w:sz w:val="21"/>
                <w:szCs w:val="21"/>
                <w:lang w:val="en-US" w:bidi="ar"/>
                <w14:textFill>
                  <w14:solidFill>
                    <w14:schemeClr w14:val="tx1"/>
                  </w14:solidFill>
                </w14:textFill>
              </w:rPr>
            </w:pPr>
            <w:r>
              <w:rPr>
                <w:rFonts w:hint="eastAsia" w:ascii="仿宋" w:hAnsi="仿宋" w:eastAsia="仿宋" w:cs="仿宋"/>
                <w:sz w:val="21"/>
                <w:szCs w:val="21"/>
                <w:lang w:val="en-US" w:eastAsia="zh-CN"/>
              </w:rPr>
              <w:t>2021.8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26</w:t>
            </w:r>
          </w:p>
        </w:tc>
        <w:tc>
          <w:tcPr>
            <w:tcW w:w="3730" w:type="dxa"/>
            <w:vAlign w:val="center"/>
          </w:tcPr>
          <w:p>
            <w:pPr>
              <w:jc w:val="both"/>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学生宿舍始终存在使用违禁电器、抽烟等安全隐患。</w:t>
            </w:r>
          </w:p>
        </w:tc>
        <w:tc>
          <w:tcPr>
            <w:tcW w:w="5628" w:type="dxa"/>
            <w:vAlign w:val="center"/>
          </w:tcPr>
          <w:p>
            <w:pPr>
              <w:jc w:val="left"/>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开展学生宿舍安全隐患排查专项行动，全面摸排学生宿舍使用违禁电器、抽烟等违纪行为，发现一起处理一起；</w:t>
            </w:r>
          </w:p>
          <w:p>
            <w:pPr>
              <w:jc w:val="left"/>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由学院领导班子、总支委员、支部党员、专兼职辅导员与隐患宿舍建立一对一联系制度，达到隐患宿舍整改率100%。</w:t>
            </w:r>
          </w:p>
        </w:tc>
        <w:tc>
          <w:tcPr>
            <w:tcW w:w="2692" w:type="dxa"/>
            <w:vAlign w:val="center"/>
          </w:tcPr>
          <w:p>
            <w:pPr>
              <w:jc w:val="center"/>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周玳宜、左家林</w:t>
            </w:r>
          </w:p>
        </w:tc>
        <w:tc>
          <w:tcPr>
            <w:tcW w:w="1390" w:type="dxa"/>
            <w:vAlign w:val="center"/>
          </w:tcPr>
          <w:p>
            <w:pPr>
              <w:jc w:val="left"/>
              <w:rPr>
                <w:rFonts w:hint="eastAsia"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立行立改，一学期见效，长年坚持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27</w:t>
            </w:r>
          </w:p>
        </w:tc>
        <w:tc>
          <w:tcPr>
            <w:tcW w:w="3730" w:type="dxa"/>
            <w:vAlign w:val="center"/>
          </w:tcPr>
          <w:p>
            <w:pPr>
              <w:jc w:val="both"/>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学生干部的理论学习积极性不高、基础 知识不丰富，先锋作用发挥不充分，存在言行不文明、重要工作不积极主动等现象。</w:t>
            </w:r>
          </w:p>
        </w:tc>
        <w:tc>
          <w:tcPr>
            <w:tcW w:w="5628" w:type="dxa"/>
            <w:vAlign w:val="center"/>
          </w:tcPr>
          <w:p>
            <w:pPr>
              <w:jc w:val="left"/>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实施学生成长发展创造营，以学生干部、入党积极分子等学生骨干为主要成员，全面提升学生干部素养。3月已完成方案制定，启动开营仪式；</w:t>
            </w:r>
          </w:p>
          <w:p>
            <w:pPr>
              <w:jc w:val="left"/>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创造营成员每人至少参加理论宣讲3场、撰写心得体会2篇、参加主题活动2场、志愿服务2小时，完成成长记录手册，达到考核要求。</w:t>
            </w:r>
            <w:bookmarkStart w:id="0" w:name="_GoBack"/>
            <w:bookmarkEnd w:id="0"/>
          </w:p>
        </w:tc>
        <w:tc>
          <w:tcPr>
            <w:tcW w:w="2692" w:type="dxa"/>
            <w:vAlign w:val="center"/>
          </w:tcPr>
          <w:p>
            <w:pPr>
              <w:jc w:val="center"/>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周玳宜</w:t>
            </w:r>
          </w:p>
        </w:tc>
        <w:tc>
          <w:tcPr>
            <w:tcW w:w="1390" w:type="dxa"/>
            <w:vAlign w:val="center"/>
          </w:tcPr>
          <w:p>
            <w:pPr>
              <w:jc w:val="left"/>
              <w:rPr>
                <w:rFonts w:hint="default" w:ascii="仿宋" w:hAnsi="仿宋" w:eastAsia="仿宋" w:cs="仿宋"/>
                <w:color w:val="000000" w:themeColor="text1"/>
                <w:kern w:val="0"/>
                <w:sz w:val="21"/>
                <w:szCs w:val="21"/>
                <w:lang w:val="en-US" w:bidi="ar"/>
                <w14:textFill>
                  <w14:solidFill>
                    <w14:schemeClr w14:val="tx1"/>
                  </w14:solidFill>
                </w14:textFill>
              </w:rPr>
            </w:pPr>
            <w:r>
              <w:rPr>
                <w:rFonts w:hint="eastAsia" w:ascii="仿宋" w:hAnsi="仿宋" w:eastAsia="仿宋" w:cs="仿宋"/>
                <w:sz w:val="21"/>
                <w:szCs w:val="21"/>
                <w:lang w:val="en-US" w:eastAsia="zh-CN"/>
              </w:rPr>
              <w:t>一学年，后续形成固定培养模式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28</w:t>
            </w:r>
          </w:p>
        </w:tc>
        <w:tc>
          <w:tcPr>
            <w:tcW w:w="3730" w:type="dxa"/>
            <w:vAlign w:val="center"/>
          </w:tcPr>
          <w:p>
            <w:pPr>
              <w:jc w:val="both"/>
              <w:rPr>
                <w:rFonts w:ascii="仿宋_GB2312" w:hAnsi="Segoe UI" w:eastAsia="仿宋_GB2312" w:cs="仿宋_GB2312"/>
                <w:color w:val="000000" w:themeColor="text1"/>
                <w:kern w:val="0"/>
                <w:sz w:val="21"/>
                <w:szCs w:val="21"/>
                <w:lang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个别教师存在</w:t>
            </w:r>
            <w:r>
              <w:rPr>
                <w:rFonts w:hint="eastAsia" w:ascii="仿宋_GB2312" w:hAnsi="Segoe UI" w:eastAsia="仿宋_GB2312" w:cs="仿宋_GB2312"/>
                <w:color w:val="000000" w:themeColor="text1"/>
                <w:kern w:val="0"/>
                <w:sz w:val="21"/>
                <w:szCs w:val="21"/>
                <w:lang w:bidi="ar"/>
                <w14:textFill>
                  <w14:solidFill>
                    <w14:schemeClr w14:val="tx1"/>
                  </w14:solidFill>
                </w14:textFill>
              </w:rPr>
              <w:t>主持人轮换重复申报</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相同、相近、相似</w:t>
            </w:r>
            <w:r>
              <w:rPr>
                <w:rFonts w:hint="eastAsia" w:ascii="仿宋_GB2312" w:hAnsi="Segoe UI" w:eastAsia="仿宋_GB2312" w:cs="仿宋_GB2312"/>
                <w:color w:val="000000" w:themeColor="text1"/>
                <w:kern w:val="0"/>
                <w:sz w:val="21"/>
                <w:szCs w:val="21"/>
                <w:lang w:bidi="ar"/>
                <w14:textFill>
                  <w14:solidFill>
                    <w14:schemeClr w14:val="tx1"/>
                  </w14:solidFill>
                </w14:textFill>
              </w:rPr>
              <w:t>课题</w:t>
            </w: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的问题</w:t>
            </w:r>
            <w:r>
              <w:rPr>
                <w:rFonts w:hint="eastAsia" w:ascii="仿宋_GB2312" w:hAnsi="Segoe UI" w:eastAsia="仿宋_GB2312" w:cs="仿宋_GB2312"/>
                <w:color w:val="000000" w:themeColor="text1"/>
                <w:kern w:val="0"/>
                <w:sz w:val="21"/>
                <w:szCs w:val="21"/>
                <w:lang w:bidi="ar"/>
                <w14:textFill>
                  <w14:solidFill>
                    <w14:schemeClr w14:val="tx1"/>
                  </w14:solidFill>
                </w14:textFill>
              </w:rPr>
              <w:t>。</w:t>
            </w:r>
          </w:p>
        </w:tc>
        <w:tc>
          <w:tcPr>
            <w:tcW w:w="5628" w:type="dxa"/>
            <w:vAlign w:val="center"/>
          </w:tcPr>
          <w:p>
            <w:pPr>
              <w:jc w:val="left"/>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充分发挥二级学院学术委员会的作用，加强对项目、课题申报审核关；</w:t>
            </w:r>
          </w:p>
          <w:p>
            <w:pPr>
              <w:jc w:val="left"/>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通过聘请外聘专家评审，严格评审回避制度，加强项目、课题评审关；</w:t>
            </w:r>
          </w:p>
          <w:p>
            <w:pPr>
              <w:jc w:val="left"/>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所有项目、课题及时公布评审结果，加强公共监督关。</w:t>
            </w:r>
          </w:p>
        </w:tc>
        <w:tc>
          <w:tcPr>
            <w:tcW w:w="2692" w:type="dxa"/>
            <w:vAlign w:val="center"/>
          </w:tcPr>
          <w:p>
            <w:pPr>
              <w:jc w:val="center"/>
              <w:rPr>
                <w:rFonts w:hint="default" w:ascii="仿宋_GB2312" w:hAnsi="Segoe UI" w:eastAsia="仿宋_GB2312" w:cs="仿宋_GB2312"/>
                <w:color w:val="000000" w:themeColor="text1"/>
                <w:kern w:val="0"/>
                <w:sz w:val="21"/>
                <w:szCs w:val="21"/>
                <w:lang w:val="en-US" w:eastAsia="zh-CN" w:bidi="ar"/>
                <w14:textFill>
                  <w14:solidFill>
                    <w14:schemeClr w14:val="tx1"/>
                  </w14:solidFill>
                </w14:textFill>
              </w:rPr>
            </w:pPr>
            <w:r>
              <w:rPr>
                <w:rFonts w:hint="eastAsia" w:ascii="仿宋_GB2312" w:hAnsi="Segoe UI" w:eastAsia="仿宋_GB2312" w:cs="仿宋_GB2312"/>
                <w:color w:val="000000" w:themeColor="text1"/>
                <w:kern w:val="0"/>
                <w:sz w:val="21"/>
                <w:szCs w:val="21"/>
                <w:lang w:val="en-US" w:eastAsia="zh-CN" w:bidi="ar"/>
                <w14:textFill>
                  <w14:solidFill>
                    <w14:schemeClr w14:val="tx1"/>
                  </w14:solidFill>
                </w14:textFill>
              </w:rPr>
              <w:t>刘文斌</w:t>
            </w:r>
          </w:p>
        </w:tc>
        <w:tc>
          <w:tcPr>
            <w:tcW w:w="1390" w:type="dxa"/>
            <w:vAlign w:val="center"/>
          </w:tcPr>
          <w:p>
            <w:pPr>
              <w:jc w:val="left"/>
              <w:rPr>
                <w:rFonts w:hint="eastAsia"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sz w:val="21"/>
                <w:szCs w:val="21"/>
                <w:lang w:eastAsia="zh-CN"/>
              </w:rPr>
              <w:t>立行立改，长年坚持</w:t>
            </w:r>
          </w:p>
        </w:tc>
      </w:tr>
    </w:tbl>
    <w:p>
      <w:pPr>
        <w:rPr>
          <w:rFonts w:ascii="仿宋_GB2312" w:hAnsi="Segoe UI" w:eastAsia="仿宋_GB2312" w:cs="仿宋_GB2312"/>
          <w:b/>
          <w:bCs/>
          <w:color w:val="000000" w:themeColor="text1"/>
          <w:kern w:val="0"/>
          <w:sz w:val="32"/>
          <w:szCs w:val="32"/>
          <w:lang w:bidi="ar"/>
          <w14:textFill>
            <w14:solidFill>
              <w14:schemeClr w14:val="tx1"/>
            </w14:solidFill>
          </w14:textFill>
        </w:rPr>
      </w:pPr>
    </w:p>
    <w:p>
      <w:pPr>
        <w:rPr>
          <w:rFonts w:ascii="仿宋_GB2312" w:hAnsi="Segoe UI" w:eastAsia="仿宋_GB2312" w:cs="仿宋_GB2312"/>
          <w:b/>
          <w:bCs/>
          <w:color w:val="000000" w:themeColor="text1"/>
          <w:kern w:val="0"/>
          <w:sz w:val="32"/>
          <w:szCs w:val="32"/>
          <w:lang w:bidi="ar"/>
          <w14:textFill>
            <w14:solidFill>
              <w14:schemeClr w14:val="tx1"/>
            </w14:solidFill>
          </w14:textFill>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45C39"/>
    <w:rsid w:val="001654B7"/>
    <w:rsid w:val="00674C95"/>
    <w:rsid w:val="007B657B"/>
    <w:rsid w:val="00F12DBD"/>
    <w:rsid w:val="02AA105F"/>
    <w:rsid w:val="03AD1CCD"/>
    <w:rsid w:val="05945C39"/>
    <w:rsid w:val="13D123BA"/>
    <w:rsid w:val="179B29AD"/>
    <w:rsid w:val="19046F3E"/>
    <w:rsid w:val="1C706968"/>
    <w:rsid w:val="20FA343A"/>
    <w:rsid w:val="22832C53"/>
    <w:rsid w:val="24B46F3E"/>
    <w:rsid w:val="368512AE"/>
    <w:rsid w:val="3C853D11"/>
    <w:rsid w:val="3E8E6517"/>
    <w:rsid w:val="3F58094C"/>
    <w:rsid w:val="4BD57F57"/>
    <w:rsid w:val="56FC75D2"/>
    <w:rsid w:val="5B024199"/>
    <w:rsid w:val="5D9264DD"/>
    <w:rsid w:val="685777E1"/>
    <w:rsid w:val="77215F7C"/>
    <w:rsid w:val="7E9A2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262</Words>
  <Characters>1494</Characters>
  <Lines>12</Lines>
  <Paragraphs>3</Paragraphs>
  <TotalTime>129</TotalTime>
  <ScaleCrop>false</ScaleCrop>
  <LinksUpToDate>false</LinksUpToDate>
  <CharactersWithSpaces>1753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2021-04-22T07:33:00Z</dcterms:created>
  <dc:creator>mines</dc:creator>
  <cp:lastModifiedBy>宜小妮</cp:lastModifiedBy>
  <cp:lastPrinted>2021-04-29T00:38:00Z</cp:lastPrinted>
  <dcterms:modified xsi:type="dcterms:W3CDTF">2021-05-13T01:40:03Z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979120B8DBA041A2887E917501EDA422</vt:lpwstr>
  </property>
</Properties>
</file>