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Helvetica" w:hAnsi="Helvetica" w:eastAsia="宋体" w:cs="Helvetica"/>
          <w:color w:val="333333"/>
          <w:kern w:val="0"/>
          <w:sz w:val="28"/>
          <w:szCs w:val="28"/>
        </w:rPr>
      </w:pPr>
      <w:r>
        <w:rPr>
          <w:rFonts w:hint="eastAsia" w:ascii="黑体" w:hAnsi="黑体" w:eastAsia="黑体" w:cs="Helvetica"/>
          <w:b/>
          <w:bCs/>
          <w:color w:val="333333"/>
          <w:kern w:val="0"/>
          <w:sz w:val="28"/>
          <w:szCs w:val="28"/>
        </w:rPr>
        <w:t>关于做好202</w:t>
      </w:r>
      <w:r>
        <w:rPr>
          <w:rFonts w:ascii="黑体" w:hAnsi="黑体" w:eastAsia="黑体" w:cs="Helvetica"/>
          <w:b/>
          <w:bCs/>
          <w:color w:val="333333"/>
          <w:kern w:val="0"/>
          <w:sz w:val="28"/>
          <w:szCs w:val="28"/>
        </w:rPr>
        <w:t>1</w:t>
      </w:r>
      <w:r>
        <w:rPr>
          <w:rFonts w:hint="eastAsia" w:ascii="黑体" w:hAnsi="黑体" w:eastAsia="黑体" w:cs="Helvetica"/>
          <w:b/>
          <w:bCs/>
          <w:color w:val="333333"/>
          <w:kern w:val="0"/>
          <w:sz w:val="28"/>
          <w:szCs w:val="28"/>
        </w:rPr>
        <w:t>-202</w:t>
      </w:r>
      <w:r>
        <w:rPr>
          <w:rFonts w:ascii="黑体" w:hAnsi="黑体" w:eastAsia="黑体" w:cs="Helvetica"/>
          <w:b/>
          <w:bCs/>
          <w:color w:val="333333"/>
          <w:kern w:val="0"/>
          <w:sz w:val="28"/>
          <w:szCs w:val="28"/>
        </w:rPr>
        <w:t>2</w:t>
      </w:r>
      <w:r>
        <w:rPr>
          <w:rFonts w:hint="eastAsia" w:ascii="黑体" w:hAnsi="黑体" w:eastAsia="黑体" w:cs="Helvetica"/>
          <w:b/>
          <w:bCs/>
          <w:color w:val="333333"/>
          <w:kern w:val="0"/>
          <w:sz w:val="28"/>
          <w:szCs w:val="28"/>
        </w:rPr>
        <w:t>学年家庭经济困难学生认定工作的通知</w:t>
      </w:r>
    </w:p>
    <w:p>
      <w:pPr>
        <w:widowControl/>
        <w:shd w:val="clear" w:color="auto" w:fill="FFFFFF"/>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各班级：</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为全面做好202</w:t>
      </w:r>
      <w:r>
        <w:rPr>
          <w:rFonts w:ascii="仿宋" w:hAnsi="仿宋" w:eastAsia="仿宋" w:cs="Helvetica"/>
          <w:color w:val="333333"/>
          <w:kern w:val="0"/>
          <w:sz w:val="28"/>
          <w:szCs w:val="28"/>
        </w:rPr>
        <w:t>1</w:t>
      </w:r>
      <w:r>
        <w:rPr>
          <w:rFonts w:hint="eastAsia" w:ascii="仿宋" w:hAnsi="仿宋" w:eastAsia="仿宋" w:cs="Helvetica"/>
          <w:color w:val="333333"/>
          <w:kern w:val="0"/>
          <w:sz w:val="28"/>
          <w:szCs w:val="28"/>
        </w:rPr>
        <w:t>-202</w:t>
      </w:r>
      <w:r>
        <w:rPr>
          <w:rFonts w:ascii="仿宋" w:hAnsi="仿宋" w:eastAsia="仿宋" w:cs="Helvetica"/>
          <w:color w:val="333333"/>
          <w:kern w:val="0"/>
          <w:sz w:val="28"/>
          <w:szCs w:val="28"/>
        </w:rPr>
        <w:t>2</w:t>
      </w:r>
      <w:r>
        <w:rPr>
          <w:rFonts w:hint="eastAsia" w:ascii="仿宋" w:hAnsi="仿宋" w:eastAsia="仿宋" w:cs="Helvetica"/>
          <w:color w:val="000000"/>
          <w:kern w:val="0"/>
          <w:sz w:val="28"/>
          <w:szCs w:val="28"/>
        </w:rPr>
        <w:t>学年家庭经济困难学生认定工作，确保各项资助政策和措施真正落实到家庭经</w:t>
      </w:r>
      <w:r>
        <w:rPr>
          <w:rFonts w:hint="eastAsia" w:ascii="仿宋" w:hAnsi="仿宋" w:eastAsia="仿宋" w:cs="Helvetica"/>
          <w:color w:val="333333"/>
          <w:kern w:val="0"/>
          <w:sz w:val="28"/>
          <w:szCs w:val="28"/>
        </w:rPr>
        <w:t>济困难学生身上，现根据《江苏省家庭经济困难学生认定工作实施办法》（苏教助[2019]1号）、《省教育厅关于进一步加强江苏省学生资助申请平台应用工作的通知》（苏教助函[202</w:t>
      </w:r>
      <w:r>
        <w:rPr>
          <w:rFonts w:ascii="仿宋" w:hAnsi="仿宋" w:eastAsia="仿宋" w:cs="Helvetica"/>
          <w:color w:val="333333"/>
          <w:kern w:val="0"/>
          <w:sz w:val="28"/>
          <w:szCs w:val="28"/>
        </w:rPr>
        <w:t>1</w:t>
      </w:r>
      <w:r>
        <w:rPr>
          <w:rFonts w:hint="eastAsia" w:ascii="仿宋" w:hAnsi="仿宋" w:eastAsia="仿宋" w:cs="Helvetica"/>
          <w:color w:val="333333"/>
          <w:kern w:val="0"/>
          <w:sz w:val="28"/>
          <w:szCs w:val="28"/>
        </w:rPr>
        <w:t>]</w:t>
      </w:r>
      <w:r>
        <w:rPr>
          <w:rFonts w:ascii="仿宋" w:hAnsi="仿宋" w:eastAsia="仿宋" w:cs="Helvetica"/>
          <w:color w:val="333333"/>
          <w:kern w:val="0"/>
          <w:sz w:val="28"/>
          <w:szCs w:val="28"/>
        </w:rPr>
        <w:t>8</w:t>
      </w:r>
      <w:r>
        <w:rPr>
          <w:rFonts w:hint="eastAsia" w:ascii="仿宋" w:hAnsi="仿宋" w:eastAsia="仿宋" w:cs="Helvetica"/>
          <w:color w:val="333333"/>
          <w:kern w:val="0"/>
          <w:sz w:val="28"/>
          <w:szCs w:val="28"/>
        </w:rPr>
        <w:t>号）、《常州工程职业技术学院家庭经济困难学生认定实施细则》等文件精神，就我校202</w:t>
      </w:r>
      <w:r>
        <w:rPr>
          <w:rFonts w:ascii="仿宋" w:hAnsi="仿宋" w:eastAsia="仿宋" w:cs="Helvetica"/>
          <w:color w:val="333333"/>
          <w:kern w:val="0"/>
          <w:sz w:val="28"/>
          <w:szCs w:val="28"/>
        </w:rPr>
        <w:t>1</w:t>
      </w:r>
      <w:r>
        <w:rPr>
          <w:rFonts w:hint="eastAsia" w:ascii="仿宋" w:hAnsi="仿宋" w:eastAsia="仿宋" w:cs="Helvetica"/>
          <w:color w:val="333333"/>
          <w:kern w:val="0"/>
          <w:sz w:val="28"/>
          <w:szCs w:val="28"/>
        </w:rPr>
        <w:t>-202</w:t>
      </w:r>
      <w:r>
        <w:rPr>
          <w:rFonts w:ascii="仿宋" w:hAnsi="仿宋" w:eastAsia="仿宋" w:cs="Helvetica"/>
          <w:color w:val="333333"/>
          <w:kern w:val="0"/>
          <w:sz w:val="28"/>
          <w:szCs w:val="28"/>
        </w:rPr>
        <w:t>2</w:t>
      </w:r>
      <w:r>
        <w:rPr>
          <w:rFonts w:hint="eastAsia" w:ascii="仿宋" w:hAnsi="仿宋" w:eastAsia="仿宋" w:cs="Helvetica"/>
          <w:color w:val="333333"/>
          <w:kern w:val="0"/>
          <w:sz w:val="28"/>
          <w:szCs w:val="28"/>
        </w:rPr>
        <w:t>学年家庭经济困难学生认定工作通知如下：</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一、认定对象</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家庭经济困难学生是指本人及其家庭所能筹集到的资金难以支付其在校学习期间的学习和生活基本费用的全日制学生（不含外籍留学生）。</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二、认定机构</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学院家庭经济困难学生的认定实行三级管理负责制。</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1.院学生资助工作领导小组全面领导经济困难学生认定工作，学工处学生资助中心具体负责组织和管理认定工作。</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2.二级学院成立以分管学生工作的领导为组长、辅导员、学工办主任等担任成员的认定工作组，负责认定的具体组织和审核工作。</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3.以班级为单位，成立班主任任组长，学生代表担任成员的认定评议小组，负责认定的民主评议工作。认定评议小组成员中，学生代表人数视班级人数合理配置，应具有广泛的代表性，一般不少于班级人数的20%。认定评议小组成立后，其成员名单应在班级公示。</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三、认定标准</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根据学生在江苏省学生资助管理系统填写的申请信息，结合其他因素确定困难学生的贫困档次。经济困难学生认定分为特别困难、比较困难、一般困难三个等级。</w:t>
      </w:r>
    </w:p>
    <w:p>
      <w:pPr>
        <w:widowControl/>
        <w:shd w:val="clear" w:color="auto" w:fill="FFFFFF"/>
        <w:ind w:firstLine="562"/>
        <w:jc w:val="left"/>
        <w:rPr>
          <w:rFonts w:ascii="Helvetica" w:hAnsi="Helvetica" w:eastAsia="宋体" w:cs="Helvetica"/>
          <w:color w:val="FF0000"/>
          <w:kern w:val="0"/>
          <w:szCs w:val="21"/>
        </w:rPr>
      </w:pPr>
      <w:r>
        <w:rPr>
          <w:rFonts w:hint="eastAsia" w:ascii="仿宋" w:hAnsi="仿宋" w:eastAsia="仿宋" w:cs="Helvetica"/>
          <w:b/>
          <w:bCs/>
          <w:color w:val="FF0000"/>
          <w:kern w:val="0"/>
          <w:sz w:val="28"/>
          <w:szCs w:val="28"/>
        </w:rPr>
        <w:t>四、有下列行为之一者，不能认定家庭经济困难学生</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1.触犯国家法律、条令、条例和有关规定者；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2.违反校纪校规受到纪律处分者；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3.不积极履行教育缴费义务者；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4.因家庭购车、结婚、修建或购房等消费导致家庭经济困难者；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5.私自在校外租房或经常出入娱乐场所者；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6.有抽烟、酗酒及赌博等不良行为且屡教不改者；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7.有沉迷网络、包夜上网等现象且屡教不改者；</w:t>
      </w:r>
    </w:p>
    <w:p>
      <w:pPr>
        <w:widowControl/>
        <w:shd w:val="clear" w:color="auto" w:fill="FFFFFF"/>
        <w:ind w:firstLine="560"/>
        <w:jc w:val="left"/>
        <w:rPr>
          <w:rFonts w:ascii="Helvetica" w:hAnsi="Helvetica" w:eastAsia="宋体" w:cs="Helvetica"/>
          <w:color w:val="FF0000"/>
          <w:kern w:val="0"/>
          <w:szCs w:val="21"/>
        </w:rPr>
      </w:pPr>
      <w:r>
        <w:rPr>
          <w:rFonts w:hint="eastAsia" w:ascii="仿宋" w:hAnsi="仿宋" w:eastAsia="仿宋" w:cs="Helvetica"/>
          <w:color w:val="FF0000"/>
          <w:kern w:val="0"/>
          <w:sz w:val="28"/>
          <w:szCs w:val="28"/>
        </w:rPr>
        <w:t>8.有与其家庭经济状况不相符的其他高消费行为或不当消费行为者。</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四、认定程序及时间安排</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（一）学生申请</w:t>
      </w:r>
    </w:p>
    <w:p>
      <w:pPr>
        <w:widowControl/>
        <w:shd w:val="clear" w:color="auto" w:fill="FFFFFF"/>
        <w:ind w:firstLine="560"/>
        <w:jc w:val="left"/>
        <w:rPr>
          <w:rFonts w:ascii="仿宋" w:hAnsi="仿宋" w:eastAsia="仿宋" w:cs="Helvetica"/>
          <w:color w:val="000000" w:themeColor="text1"/>
          <w:kern w:val="0"/>
          <w:sz w:val="28"/>
          <w:szCs w:val="28"/>
          <w14:textFill>
            <w14:solidFill>
              <w14:schemeClr w14:val="tx1"/>
            </w14:solidFill>
          </w14:textFill>
        </w:rPr>
      </w:pPr>
      <w:r>
        <w:rPr>
          <w:rFonts w:hint="eastAsia" w:ascii="仿宋" w:hAnsi="仿宋" w:eastAsia="仿宋" w:cs="Helvetica"/>
          <w:color w:val="000000"/>
          <w:kern w:val="0"/>
          <w:sz w:val="28"/>
          <w:szCs w:val="28"/>
        </w:rPr>
        <w:t>所有需要申请认定家庭经济困难学生的</w:t>
      </w:r>
      <w:r>
        <w:rPr>
          <w:rFonts w:ascii="仿宋" w:hAnsi="仿宋" w:eastAsia="仿宋" w:cs="Helvetica"/>
          <w:color w:val="000000"/>
          <w:kern w:val="0"/>
          <w:sz w:val="28"/>
          <w:szCs w:val="28"/>
        </w:rPr>
        <w:t>19</w:t>
      </w:r>
      <w:r>
        <w:rPr>
          <w:rFonts w:hint="eastAsia" w:ascii="仿宋" w:hAnsi="仿宋" w:eastAsia="仿宋" w:cs="Helvetica"/>
          <w:color w:val="000000"/>
          <w:kern w:val="0"/>
          <w:sz w:val="28"/>
          <w:szCs w:val="28"/>
        </w:rPr>
        <w:t>、</w:t>
      </w:r>
      <w:r>
        <w:rPr>
          <w:rFonts w:ascii="仿宋" w:hAnsi="仿宋" w:eastAsia="仿宋" w:cs="Helvetica"/>
          <w:color w:val="000000"/>
          <w:kern w:val="0"/>
          <w:sz w:val="28"/>
          <w:szCs w:val="28"/>
        </w:rPr>
        <w:t>20</w:t>
      </w:r>
      <w:r>
        <w:rPr>
          <w:rFonts w:hint="eastAsia" w:ascii="仿宋" w:hAnsi="仿宋" w:eastAsia="仿宋" w:cs="Helvetica"/>
          <w:color w:val="000000"/>
          <w:kern w:val="0"/>
          <w:sz w:val="28"/>
          <w:szCs w:val="28"/>
        </w:rPr>
        <w:t>、2</w:t>
      </w:r>
      <w:r>
        <w:rPr>
          <w:rFonts w:ascii="仿宋" w:hAnsi="仿宋" w:eastAsia="仿宋" w:cs="Helvetica"/>
          <w:color w:val="000000"/>
          <w:kern w:val="0"/>
          <w:sz w:val="28"/>
          <w:szCs w:val="28"/>
        </w:rPr>
        <w:t>1</w:t>
      </w:r>
      <w:r>
        <w:rPr>
          <w:rFonts w:hint="eastAsia" w:ascii="仿宋" w:hAnsi="仿宋" w:eastAsia="仿宋" w:cs="Helvetica"/>
          <w:color w:val="000000"/>
          <w:kern w:val="0"/>
          <w:sz w:val="28"/>
          <w:szCs w:val="28"/>
        </w:rPr>
        <w:t>级学生</w:t>
      </w:r>
      <w:r>
        <w:rPr>
          <w:rFonts w:hint="eastAsia" w:ascii="仿宋" w:hAnsi="仿宋" w:eastAsia="仿宋" w:cs="Helvetica"/>
          <w:b/>
          <w:bCs/>
          <w:color w:val="000000"/>
          <w:kern w:val="0"/>
          <w:sz w:val="28"/>
          <w:szCs w:val="28"/>
        </w:rPr>
        <w:t>可以通过手机端关注</w:t>
      </w:r>
      <w:r>
        <w:rPr>
          <w:rFonts w:hint="eastAsia" w:ascii="仿宋" w:hAnsi="仿宋" w:eastAsia="仿宋" w:cs="Helvetica"/>
          <w:b/>
          <w:bCs/>
          <w:color w:val="000000"/>
          <w:kern w:val="0"/>
          <w:sz w:val="28"/>
          <w:szCs w:val="28"/>
          <w:highlight w:val="yellow"/>
        </w:rPr>
        <w:t>江苏学生资助公众号-服务通道-资助申请</w:t>
      </w:r>
      <w:r>
        <w:rPr>
          <w:rFonts w:hint="eastAsia" w:ascii="仿宋" w:hAnsi="仿宋" w:eastAsia="仿宋" w:cs="Helvetica"/>
          <w:b/>
          <w:bCs/>
          <w:color w:val="000000"/>
          <w:kern w:val="0"/>
          <w:sz w:val="28"/>
          <w:szCs w:val="28"/>
        </w:rPr>
        <w:t>或者电脑端登陆网址进行在线申请</w:t>
      </w:r>
      <w:r>
        <w:fldChar w:fldCharType="begin"/>
      </w:r>
      <w:r>
        <w:instrText xml:space="preserve"> HYPERLINK "http://jsxszz.jse.edu.cn/pros/identity/indexgjzz.action" </w:instrText>
      </w:r>
      <w:r>
        <w:fldChar w:fldCharType="separate"/>
      </w:r>
      <w:r>
        <w:rPr>
          <w:rStyle w:val="4"/>
          <w:rFonts w:hint="eastAsia" w:ascii="仿宋" w:hAnsi="仿宋" w:eastAsia="仿宋" w:cs="+mn-cs"/>
          <w:b/>
          <w:bCs/>
          <w:color w:val="000000" w:themeColor="text1"/>
          <w:kern w:val="24"/>
          <w:sz w:val="28"/>
          <w:szCs w:val="28"/>
          <w14:textFill>
            <w14:solidFill>
              <w14:schemeClr w14:val="tx1"/>
            </w14:solidFill>
          </w14:textFill>
        </w:rPr>
        <w:t>http://jsxszz.jse.edu.cn/pros/identity/indexgjzz.action</w:t>
      </w:r>
      <w:r>
        <w:rPr>
          <w:rStyle w:val="4"/>
          <w:rFonts w:hint="eastAsia" w:ascii="仿宋" w:hAnsi="仿宋" w:eastAsia="仿宋" w:cs="+mn-cs"/>
          <w:b/>
          <w:bCs/>
          <w:color w:val="000000" w:themeColor="text1"/>
          <w:kern w:val="24"/>
          <w:sz w:val="28"/>
          <w:szCs w:val="28"/>
          <w14:textFill>
            <w14:solidFill>
              <w14:schemeClr w14:val="tx1"/>
            </w14:solidFill>
          </w14:textFill>
        </w:rPr>
        <w:fldChar w:fldCharType="end"/>
      </w:r>
      <w:r>
        <w:rPr>
          <w:rStyle w:val="4"/>
          <w:rFonts w:hint="eastAsia" w:ascii="仿宋" w:hAnsi="仿宋" w:eastAsia="仿宋" w:cs="+mn-cs"/>
          <w:b/>
          <w:bCs/>
          <w:color w:val="000000" w:themeColor="text1"/>
          <w:kern w:val="24"/>
          <w:sz w:val="28"/>
          <w:szCs w:val="28"/>
          <w14:textFill>
            <w14:solidFill>
              <w14:schemeClr w14:val="tx1"/>
            </w14:solidFill>
          </w14:textFill>
        </w:rPr>
        <w:t>（用学生身份证号码登录，密码是身份证后六位）</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（二）班级民主评议</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000000"/>
          <w:kern w:val="0"/>
          <w:sz w:val="28"/>
          <w:szCs w:val="28"/>
        </w:rPr>
        <w:t>班主任组织</w:t>
      </w:r>
      <w:r>
        <w:rPr>
          <w:rFonts w:hint="eastAsia" w:ascii="仿宋" w:hAnsi="仿宋" w:eastAsia="仿宋" w:cs="Helvetica"/>
          <w:color w:val="333333"/>
          <w:kern w:val="0"/>
          <w:sz w:val="28"/>
          <w:szCs w:val="28"/>
        </w:rPr>
        <w:t>评议小组成员根据学生网上填报的认定申请，统筹考虑以下信息认真进行评议，确定本班级申请学生的民主评议分数（所报名单中若有学生存有异议的，须附有调查说明。调查说明材料作为二级学院认定工作档案归档）。</w:t>
      </w:r>
      <w:r>
        <w:rPr>
          <w:rFonts w:hint="eastAsia" w:ascii="仿宋" w:hAnsi="仿宋" w:eastAsia="仿宋" w:cs="Helvetica"/>
          <w:color w:val="333333"/>
          <w:kern w:val="0"/>
          <w:sz w:val="28"/>
          <w:szCs w:val="28"/>
          <w:highlight w:val="yellow"/>
        </w:rPr>
        <w:t>于9月1</w:t>
      </w:r>
      <w:r>
        <w:rPr>
          <w:rFonts w:ascii="仿宋" w:hAnsi="仿宋" w:eastAsia="仿宋" w:cs="Helvetica"/>
          <w:color w:val="333333"/>
          <w:kern w:val="0"/>
          <w:sz w:val="28"/>
          <w:szCs w:val="28"/>
          <w:highlight w:val="yellow"/>
        </w:rPr>
        <w:t>0</w:t>
      </w:r>
      <w:r>
        <w:rPr>
          <w:rFonts w:hint="eastAsia" w:ascii="仿宋" w:hAnsi="仿宋" w:eastAsia="仿宋" w:cs="Helvetica"/>
          <w:color w:val="333333"/>
          <w:kern w:val="0"/>
          <w:sz w:val="28"/>
          <w:szCs w:val="28"/>
          <w:highlight w:val="yellow"/>
        </w:rPr>
        <w:t>日之前</w:t>
      </w:r>
      <w:r>
        <w:rPr>
          <w:rFonts w:hint="eastAsia" w:ascii="仿宋" w:hAnsi="仿宋" w:eastAsia="仿宋" w:cs="Helvetica"/>
          <w:color w:val="000000"/>
          <w:kern w:val="0"/>
          <w:sz w:val="28"/>
          <w:szCs w:val="28"/>
          <w:highlight w:val="yellow"/>
        </w:rPr>
        <w:t>完成经济困难学生认定班级民主评议工作</w:t>
      </w:r>
      <w:r>
        <w:rPr>
          <w:rFonts w:hint="eastAsia" w:ascii="仿宋" w:hAnsi="仿宋" w:eastAsia="仿宋" w:cs="Helvetica"/>
          <w:color w:val="000000"/>
          <w:kern w:val="0"/>
          <w:sz w:val="28"/>
          <w:szCs w:val="28"/>
        </w:rPr>
        <w:t>，报</w:t>
      </w:r>
      <w:r>
        <w:rPr>
          <w:rFonts w:hint="eastAsia" w:ascii="仿宋" w:hAnsi="仿宋" w:eastAsia="仿宋" w:cs="Helvetica"/>
          <w:color w:val="333333"/>
          <w:kern w:val="0"/>
          <w:sz w:val="28"/>
          <w:szCs w:val="28"/>
        </w:rPr>
        <w:t>二级学院认定工作组进行审核。</w:t>
      </w:r>
    </w:p>
    <w:tbl>
      <w:tblPr>
        <w:tblStyle w:val="2"/>
        <w:tblW w:w="8768" w:type="dxa"/>
        <w:jc w:val="center"/>
        <w:tblLayout w:type="fixed"/>
        <w:tblCellMar>
          <w:top w:w="0" w:type="dxa"/>
          <w:left w:w="0" w:type="dxa"/>
          <w:bottom w:w="0" w:type="dxa"/>
          <w:right w:w="0" w:type="dxa"/>
        </w:tblCellMar>
      </w:tblPr>
      <w:tblGrid>
        <w:gridCol w:w="2762"/>
        <w:gridCol w:w="3243"/>
        <w:gridCol w:w="2763"/>
      </w:tblGrid>
      <w:tr>
        <w:tblPrEx>
          <w:tblCellMar>
            <w:top w:w="0" w:type="dxa"/>
            <w:left w:w="0" w:type="dxa"/>
            <w:bottom w:w="0" w:type="dxa"/>
            <w:right w:w="0" w:type="dxa"/>
          </w:tblCellMar>
        </w:tblPrEx>
        <w:trPr>
          <w:jc w:val="center"/>
        </w:trPr>
        <w:tc>
          <w:tcPr>
            <w:tcW w:w="276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评议项目</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标准</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分值</w:t>
            </w:r>
          </w:p>
        </w:tc>
      </w:tr>
      <w:tr>
        <w:tblPrEx>
          <w:tblCellMar>
            <w:top w:w="0" w:type="dxa"/>
            <w:left w:w="0" w:type="dxa"/>
            <w:bottom w:w="0" w:type="dxa"/>
            <w:right w:w="0" w:type="dxa"/>
          </w:tblCellMar>
        </w:tblPrEx>
        <w:trPr>
          <w:jc w:val="center"/>
        </w:trPr>
        <w:tc>
          <w:tcPr>
            <w:tcW w:w="27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日常消费水平</w:t>
            </w:r>
          </w:p>
          <w:p>
            <w:pPr>
              <w:widowControl/>
              <w:jc w:val="center"/>
              <w:rPr>
                <w:rFonts w:ascii="宋体" w:hAnsi="宋体" w:eastAsia="宋体" w:cs="宋体"/>
                <w:kern w:val="0"/>
                <w:sz w:val="24"/>
                <w:szCs w:val="24"/>
              </w:rPr>
            </w:pPr>
            <w:r>
              <w:rPr>
                <w:rFonts w:hint="eastAsia" w:ascii="等线" w:hAnsi="等线" w:eastAsia="等线" w:cs="宋体"/>
                <w:b/>
                <w:bCs/>
                <w:kern w:val="0"/>
                <w:sz w:val="22"/>
              </w:rPr>
              <w:t>（20%）</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偏上（2000元/月以上）</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5%</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中等（1000—2000元/月以上）</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12%</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偏下（1000 /月以下）</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20%</w:t>
            </w:r>
          </w:p>
        </w:tc>
      </w:tr>
      <w:tr>
        <w:tblPrEx>
          <w:tblCellMar>
            <w:top w:w="0" w:type="dxa"/>
            <w:left w:w="0" w:type="dxa"/>
            <w:bottom w:w="0" w:type="dxa"/>
            <w:right w:w="0" w:type="dxa"/>
          </w:tblCellMar>
        </w:tblPrEx>
        <w:trPr>
          <w:jc w:val="center"/>
        </w:trPr>
        <w:tc>
          <w:tcPr>
            <w:tcW w:w="27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平时生活习惯</w:t>
            </w:r>
          </w:p>
          <w:p>
            <w:pPr>
              <w:widowControl/>
              <w:jc w:val="center"/>
              <w:rPr>
                <w:rFonts w:ascii="宋体" w:hAnsi="宋体" w:eastAsia="宋体" w:cs="宋体"/>
                <w:kern w:val="0"/>
                <w:sz w:val="24"/>
                <w:szCs w:val="24"/>
              </w:rPr>
            </w:pPr>
            <w:r>
              <w:rPr>
                <w:rFonts w:hint="eastAsia" w:ascii="等线" w:hAnsi="等线" w:eastAsia="等线" w:cs="宋体"/>
                <w:b/>
                <w:bCs/>
                <w:kern w:val="0"/>
                <w:sz w:val="22"/>
              </w:rPr>
              <w:t>（20%）</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很节俭</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20%</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节俭</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16%</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一般</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12%</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不节俭</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5%</w:t>
            </w:r>
          </w:p>
        </w:tc>
      </w:tr>
      <w:tr>
        <w:tblPrEx>
          <w:tblCellMar>
            <w:top w:w="0" w:type="dxa"/>
            <w:left w:w="0" w:type="dxa"/>
            <w:bottom w:w="0" w:type="dxa"/>
            <w:right w:w="0" w:type="dxa"/>
          </w:tblCellMar>
        </w:tblPrEx>
        <w:trPr>
          <w:jc w:val="center"/>
        </w:trPr>
        <w:tc>
          <w:tcPr>
            <w:tcW w:w="27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电脑使用情况</w:t>
            </w:r>
          </w:p>
          <w:p>
            <w:pPr>
              <w:widowControl/>
              <w:jc w:val="center"/>
              <w:rPr>
                <w:rFonts w:ascii="宋体" w:hAnsi="宋体" w:eastAsia="宋体" w:cs="宋体"/>
                <w:kern w:val="0"/>
                <w:sz w:val="24"/>
                <w:szCs w:val="24"/>
              </w:rPr>
            </w:pPr>
            <w:r>
              <w:rPr>
                <w:rFonts w:hint="eastAsia" w:ascii="等线" w:hAnsi="等线" w:eastAsia="等线" w:cs="宋体"/>
                <w:b/>
                <w:bCs/>
                <w:kern w:val="0"/>
                <w:sz w:val="22"/>
              </w:rPr>
              <w:t>（20%）</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有电脑，价值8000元以上</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4%</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有电脑，价值8000元以下</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10%</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无笔记本和台式机</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20%</w:t>
            </w:r>
          </w:p>
        </w:tc>
      </w:tr>
      <w:tr>
        <w:tblPrEx>
          <w:tblCellMar>
            <w:top w:w="0" w:type="dxa"/>
            <w:left w:w="0" w:type="dxa"/>
            <w:bottom w:w="0" w:type="dxa"/>
            <w:right w:w="0" w:type="dxa"/>
          </w:tblCellMar>
        </w:tblPrEx>
        <w:trPr>
          <w:jc w:val="center"/>
        </w:trPr>
        <w:tc>
          <w:tcPr>
            <w:tcW w:w="27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手机使用情况</w:t>
            </w:r>
          </w:p>
          <w:p>
            <w:pPr>
              <w:widowControl/>
              <w:jc w:val="center"/>
              <w:rPr>
                <w:rFonts w:ascii="宋体" w:hAnsi="宋体" w:eastAsia="宋体" w:cs="宋体"/>
                <w:kern w:val="0"/>
                <w:sz w:val="24"/>
                <w:szCs w:val="24"/>
              </w:rPr>
            </w:pPr>
            <w:r>
              <w:rPr>
                <w:rFonts w:hint="eastAsia" w:ascii="等线" w:hAnsi="等线" w:eastAsia="等线" w:cs="宋体"/>
                <w:b/>
                <w:bCs/>
                <w:kern w:val="0"/>
                <w:sz w:val="22"/>
              </w:rPr>
              <w:t>（20%）</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4000元以上</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4%</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2000-4000元之间</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10%</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2000元以下</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20%</w:t>
            </w:r>
          </w:p>
        </w:tc>
      </w:tr>
      <w:tr>
        <w:tblPrEx>
          <w:tblCellMar>
            <w:top w:w="0" w:type="dxa"/>
            <w:left w:w="0" w:type="dxa"/>
            <w:bottom w:w="0" w:type="dxa"/>
            <w:right w:w="0" w:type="dxa"/>
          </w:tblCellMar>
        </w:tblPrEx>
        <w:trPr>
          <w:jc w:val="center"/>
        </w:trPr>
        <w:tc>
          <w:tcPr>
            <w:tcW w:w="27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b/>
                <w:bCs/>
                <w:kern w:val="0"/>
                <w:sz w:val="22"/>
              </w:rPr>
              <w:t>学习情况</w:t>
            </w:r>
          </w:p>
          <w:p>
            <w:pPr>
              <w:widowControl/>
              <w:jc w:val="center"/>
              <w:rPr>
                <w:rFonts w:ascii="宋体" w:hAnsi="宋体" w:eastAsia="宋体" w:cs="宋体"/>
                <w:kern w:val="0"/>
                <w:sz w:val="24"/>
                <w:szCs w:val="24"/>
              </w:rPr>
            </w:pPr>
            <w:r>
              <w:rPr>
                <w:rFonts w:hint="eastAsia" w:ascii="等线" w:hAnsi="等线" w:eastAsia="等线" w:cs="宋体"/>
                <w:b/>
                <w:bCs/>
                <w:kern w:val="0"/>
                <w:sz w:val="22"/>
              </w:rPr>
              <w:t>（20%）</w:t>
            </w: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优良</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20%</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中等</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10%</w:t>
            </w:r>
          </w:p>
        </w:tc>
      </w:tr>
      <w:tr>
        <w:tblPrEx>
          <w:tblCellMar>
            <w:top w:w="0" w:type="dxa"/>
            <w:left w:w="0" w:type="dxa"/>
            <w:bottom w:w="0" w:type="dxa"/>
            <w:right w:w="0" w:type="dxa"/>
          </w:tblCellMar>
        </w:tblPrEx>
        <w:trPr>
          <w:jc w:val="center"/>
        </w:trPr>
        <w:tc>
          <w:tcPr>
            <w:tcW w:w="27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p>
        </w:tc>
        <w:tc>
          <w:tcPr>
            <w:tcW w:w="324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等线" w:hAnsi="等线" w:eastAsia="等线" w:cs="宋体"/>
                <w:kern w:val="0"/>
                <w:sz w:val="22"/>
              </w:rPr>
              <w:t>有补考、重修</w:t>
            </w:r>
          </w:p>
        </w:tc>
        <w:tc>
          <w:tcPr>
            <w:tcW w:w="27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等线" w:hAnsi="等线" w:eastAsia="等线" w:cs="宋体"/>
                <w:kern w:val="0"/>
                <w:sz w:val="22"/>
              </w:rPr>
              <w:t>3%</w:t>
            </w:r>
          </w:p>
        </w:tc>
      </w:tr>
    </w:tbl>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（三）学院审核</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二级学院认定工作组要认真审核各班级评议小组申报的初步评议结果。</w:t>
      </w:r>
      <w:r>
        <w:rPr>
          <w:rFonts w:ascii="仿宋" w:hAnsi="仿宋" w:eastAsia="仿宋" w:cs="Helvetica"/>
          <w:color w:val="000000"/>
          <w:kern w:val="0"/>
          <w:sz w:val="28"/>
          <w:szCs w:val="28"/>
          <w:highlight w:val="yellow"/>
        </w:rPr>
        <w:t>19</w:t>
      </w:r>
      <w:r>
        <w:rPr>
          <w:rFonts w:hint="eastAsia" w:ascii="仿宋" w:hAnsi="仿宋" w:eastAsia="仿宋" w:cs="Helvetica"/>
          <w:color w:val="000000"/>
          <w:kern w:val="0"/>
          <w:sz w:val="28"/>
          <w:szCs w:val="28"/>
          <w:highlight w:val="yellow"/>
        </w:rPr>
        <w:t>，</w:t>
      </w:r>
      <w:r>
        <w:rPr>
          <w:rFonts w:ascii="仿宋" w:hAnsi="仿宋" w:eastAsia="仿宋" w:cs="Helvetica"/>
          <w:color w:val="000000"/>
          <w:kern w:val="0"/>
          <w:sz w:val="28"/>
          <w:szCs w:val="28"/>
          <w:highlight w:val="yellow"/>
        </w:rPr>
        <w:t>20</w:t>
      </w:r>
      <w:r>
        <w:rPr>
          <w:rFonts w:hint="eastAsia" w:ascii="仿宋" w:hAnsi="仿宋" w:eastAsia="仿宋" w:cs="Helvetica"/>
          <w:color w:val="000000"/>
          <w:kern w:val="0"/>
          <w:sz w:val="28"/>
          <w:szCs w:val="28"/>
          <w:highlight w:val="yellow"/>
        </w:rPr>
        <w:t>级学生的网上审核工作需要在</w:t>
      </w:r>
      <w:r>
        <w:rPr>
          <w:rFonts w:hint="eastAsia" w:ascii="仿宋" w:hAnsi="仿宋" w:eastAsia="仿宋" w:cs="Helvetica"/>
          <w:color w:val="333333"/>
          <w:kern w:val="0"/>
          <w:sz w:val="28"/>
          <w:szCs w:val="28"/>
          <w:highlight w:val="yellow"/>
        </w:rPr>
        <w:t>9月</w:t>
      </w:r>
      <w:r>
        <w:rPr>
          <w:rFonts w:ascii="仿宋" w:hAnsi="仿宋" w:eastAsia="仿宋" w:cs="Helvetica"/>
          <w:color w:val="333333"/>
          <w:kern w:val="0"/>
          <w:sz w:val="28"/>
          <w:szCs w:val="28"/>
          <w:highlight w:val="yellow"/>
        </w:rPr>
        <w:t>15</w:t>
      </w:r>
      <w:r>
        <w:rPr>
          <w:rFonts w:hint="eastAsia" w:ascii="仿宋" w:hAnsi="仿宋" w:eastAsia="仿宋" w:cs="Helvetica"/>
          <w:color w:val="333333"/>
          <w:kern w:val="0"/>
          <w:sz w:val="28"/>
          <w:szCs w:val="28"/>
          <w:highlight w:val="yellow"/>
        </w:rPr>
        <w:t>日之前</w:t>
      </w:r>
      <w:r>
        <w:rPr>
          <w:rFonts w:hint="eastAsia" w:ascii="仿宋" w:hAnsi="仿宋" w:eastAsia="仿宋" w:cs="Helvetica"/>
          <w:color w:val="000000"/>
          <w:kern w:val="0"/>
          <w:sz w:val="28"/>
          <w:szCs w:val="28"/>
          <w:highlight w:val="yellow"/>
        </w:rPr>
        <w:t>完成，2</w:t>
      </w:r>
      <w:r>
        <w:rPr>
          <w:rFonts w:ascii="仿宋" w:hAnsi="仿宋" w:eastAsia="仿宋" w:cs="Helvetica"/>
          <w:color w:val="000000"/>
          <w:kern w:val="0"/>
          <w:sz w:val="28"/>
          <w:szCs w:val="28"/>
          <w:highlight w:val="yellow"/>
        </w:rPr>
        <w:t>1</w:t>
      </w:r>
      <w:r>
        <w:rPr>
          <w:rFonts w:hint="eastAsia" w:ascii="仿宋" w:hAnsi="仿宋" w:eastAsia="仿宋" w:cs="Helvetica"/>
          <w:color w:val="000000"/>
          <w:kern w:val="0"/>
          <w:sz w:val="28"/>
          <w:szCs w:val="28"/>
          <w:highlight w:val="yellow"/>
        </w:rPr>
        <w:t>级新生的网上审核工作需要在</w:t>
      </w:r>
      <w:r>
        <w:rPr>
          <w:rFonts w:ascii="仿宋" w:hAnsi="仿宋" w:eastAsia="仿宋" w:cs="Helvetica"/>
          <w:color w:val="333333"/>
          <w:kern w:val="0"/>
          <w:sz w:val="28"/>
          <w:szCs w:val="28"/>
          <w:highlight w:val="yellow"/>
        </w:rPr>
        <w:t>9</w:t>
      </w:r>
      <w:r>
        <w:rPr>
          <w:rFonts w:hint="eastAsia" w:ascii="仿宋" w:hAnsi="仿宋" w:eastAsia="仿宋" w:cs="Helvetica"/>
          <w:color w:val="333333"/>
          <w:kern w:val="0"/>
          <w:sz w:val="28"/>
          <w:szCs w:val="28"/>
          <w:highlight w:val="yellow"/>
        </w:rPr>
        <w:t>月</w:t>
      </w:r>
      <w:r>
        <w:rPr>
          <w:rFonts w:ascii="仿宋" w:hAnsi="仿宋" w:eastAsia="仿宋" w:cs="Helvetica"/>
          <w:color w:val="333333"/>
          <w:kern w:val="0"/>
          <w:sz w:val="28"/>
          <w:szCs w:val="28"/>
          <w:highlight w:val="yellow"/>
        </w:rPr>
        <w:t>18</w:t>
      </w:r>
      <w:r>
        <w:rPr>
          <w:rFonts w:hint="eastAsia" w:ascii="仿宋" w:hAnsi="仿宋" w:eastAsia="仿宋" w:cs="Helvetica"/>
          <w:color w:val="333333"/>
          <w:kern w:val="0"/>
          <w:sz w:val="28"/>
          <w:szCs w:val="28"/>
          <w:highlight w:val="yellow"/>
        </w:rPr>
        <w:t>日之前</w:t>
      </w:r>
      <w:r>
        <w:rPr>
          <w:rFonts w:hint="eastAsia" w:ascii="仿宋" w:hAnsi="仿宋" w:eastAsia="仿宋" w:cs="Helvetica"/>
          <w:color w:val="000000"/>
          <w:kern w:val="0"/>
          <w:sz w:val="28"/>
          <w:szCs w:val="28"/>
          <w:highlight w:val="yellow"/>
        </w:rPr>
        <w:t>完成。</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（四）公示</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二级学院认定工作组审核通过后，要将家庭经济困难学生名单及档次，以适当方式、</w:t>
      </w:r>
      <w:r>
        <w:rPr>
          <w:rFonts w:hint="eastAsia" w:ascii="仿宋" w:hAnsi="仿宋" w:eastAsia="仿宋" w:cs="Helvetica"/>
          <w:color w:val="333333"/>
          <w:kern w:val="0"/>
          <w:sz w:val="28"/>
          <w:szCs w:val="28"/>
          <w:highlight w:val="yellow"/>
        </w:rPr>
        <w:t>在二级学院范围内公示5个工作日</w:t>
      </w:r>
      <w:r>
        <w:rPr>
          <w:rFonts w:hint="eastAsia" w:ascii="仿宋" w:hAnsi="仿宋" w:eastAsia="仿宋" w:cs="Helvetica"/>
          <w:color w:val="333333"/>
          <w:kern w:val="0"/>
          <w:sz w:val="28"/>
          <w:szCs w:val="28"/>
        </w:rPr>
        <w:t>。如师生有异议，可通过正当方式向二级学院认定工作组提出质疑，认定工作组应在3</w:t>
      </w:r>
      <w:r>
        <w:rPr>
          <w:rFonts w:ascii="Calibri" w:hAnsi="Calibri" w:eastAsia="仿宋" w:cs="Calibri"/>
          <w:color w:val="333333"/>
          <w:kern w:val="0"/>
          <w:sz w:val="28"/>
          <w:szCs w:val="28"/>
        </w:rPr>
        <w:t> </w:t>
      </w:r>
      <w:r>
        <w:rPr>
          <w:rFonts w:hint="eastAsia" w:ascii="仿宋" w:hAnsi="仿宋" w:eastAsia="仿宋" w:cs="Helvetica"/>
          <w:color w:val="333333"/>
          <w:kern w:val="0"/>
          <w:sz w:val="28"/>
          <w:szCs w:val="28"/>
        </w:rPr>
        <w:t>个工作日内给予答复。如对二级学院认定工作组的答复仍有异议，可向校学生资助中心提请复议，学生资助中心在3个工作日内给予答复。如情况属实，应做出调整。</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（五）学院审批及上报</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对于</w:t>
      </w:r>
      <w:r>
        <w:rPr>
          <w:rFonts w:ascii="仿宋" w:hAnsi="仿宋" w:eastAsia="仿宋" w:cs="Helvetica"/>
          <w:color w:val="333333"/>
          <w:kern w:val="0"/>
          <w:sz w:val="28"/>
          <w:szCs w:val="28"/>
        </w:rPr>
        <w:t>19</w:t>
      </w:r>
      <w:r>
        <w:rPr>
          <w:rFonts w:hint="eastAsia" w:ascii="仿宋" w:hAnsi="仿宋" w:eastAsia="仿宋" w:cs="Helvetica"/>
          <w:color w:val="333333"/>
          <w:kern w:val="0"/>
          <w:sz w:val="28"/>
          <w:szCs w:val="28"/>
        </w:rPr>
        <w:t>级，</w:t>
      </w:r>
      <w:r>
        <w:rPr>
          <w:rFonts w:ascii="仿宋" w:hAnsi="仿宋" w:eastAsia="仿宋" w:cs="Helvetica"/>
          <w:color w:val="333333"/>
          <w:kern w:val="0"/>
          <w:sz w:val="28"/>
          <w:szCs w:val="28"/>
        </w:rPr>
        <w:t>20</w:t>
      </w:r>
      <w:r>
        <w:rPr>
          <w:rFonts w:hint="eastAsia" w:ascii="仿宋" w:hAnsi="仿宋" w:eastAsia="仿宋" w:cs="Helvetica"/>
          <w:color w:val="333333"/>
          <w:kern w:val="0"/>
          <w:sz w:val="28"/>
          <w:szCs w:val="28"/>
        </w:rPr>
        <w:t>级学生，资助中心负责汇总各学院审核结果，于</w:t>
      </w:r>
      <w:r>
        <w:rPr>
          <w:rFonts w:hint="eastAsia" w:ascii="仿宋" w:hAnsi="仿宋" w:eastAsia="仿宋" w:cs="Helvetica"/>
          <w:color w:val="333333"/>
          <w:kern w:val="0"/>
          <w:sz w:val="28"/>
          <w:szCs w:val="28"/>
          <w:highlight w:val="yellow"/>
        </w:rPr>
        <w:t>9月</w:t>
      </w:r>
      <w:r>
        <w:rPr>
          <w:rFonts w:ascii="仿宋" w:hAnsi="仿宋" w:eastAsia="仿宋" w:cs="Helvetica"/>
          <w:color w:val="333333"/>
          <w:kern w:val="0"/>
          <w:sz w:val="28"/>
          <w:szCs w:val="28"/>
          <w:highlight w:val="yellow"/>
        </w:rPr>
        <w:t>20</w:t>
      </w:r>
      <w:r>
        <w:rPr>
          <w:rFonts w:hint="eastAsia" w:ascii="仿宋" w:hAnsi="仿宋" w:eastAsia="仿宋" w:cs="Helvetica"/>
          <w:color w:val="333333"/>
          <w:kern w:val="0"/>
          <w:sz w:val="28"/>
          <w:szCs w:val="28"/>
          <w:highlight w:val="yellow"/>
        </w:rPr>
        <w:t>日之前报校学生资助工作领导小组。2</w:t>
      </w:r>
      <w:r>
        <w:rPr>
          <w:rFonts w:ascii="仿宋" w:hAnsi="仿宋" w:eastAsia="仿宋" w:cs="Helvetica"/>
          <w:color w:val="333333"/>
          <w:kern w:val="0"/>
          <w:sz w:val="28"/>
          <w:szCs w:val="28"/>
          <w:highlight w:val="yellow"/>
        </w:rPr>
        <w:t>1</w:t>
      </w:r>
      <w:r>
        <w:rPr>
          <w:rFonts w:hint="eastAsia" w:ascii="仿宋" w:hAnsi="仿宋" w:eastAsia="仿宋" w:cs="Helvetica"/>
          <w:color w:val="333333"/>
          <w:kern w:val="0"/>
          <w:sz w:val="28"/>
          <w:szCs w:val="28"/>
          <w:highlight w:val="yellow"/>
        </w:rPr>
        <w:t>级新生于</w:t>
      </w:r>
      <w:r>
        <w:rPr>
          <w:rFonts w:ascii="仿宋" w:hAnsi="仿宋" w:eastAsia="仿宋" w:cs="Helvetica"/>
          <w:color w:val="333333"/>
          <w:kern w:val="0"/>
          <w:sz w:val="28"/>
          <w:szCs w:val="28"/>
          <w:highlight w:val="yellow"/>
        </w:rPr>
        <w:t>9</w:t>
      </w:r>
      <w:r>
        <w:rPr>
          <w:rFonts w:hint="eastAsia" w:ascii="仿宋" w:hAnsi="仿宋" w:eastAsia="仿宋" w:cs="Helvetica"/>
          <w:color w:val="333333"/>
          <w:kern w:val="0"/>
          <w:sz w:val="28"/>
          <w:szCs w:val="28"/>
          <w:highlight w:val="yellow"/>
        </w:rPr>
        <w:t>月</w:t>
      </w:r>
      <w:r>
        <w:rPr>
          <w:rFonts w:ascii="仿宋" w:hAnsi="仿宋" w:eastAsia="仿宋" w:cs="Helvetica"/>
          <w:color w:val="333333"/>
          <w:kern w:val="0"/>
          <w:sz w:val="28"/>
          <w:szCs w:val="28"/>
          <w:highlight w:val="yellow"/>
        </w:rPr>
        <w:t>30</w:t>
      </w:r>
      <w:r>
        <w:rPr>
          <w:rFonts w:hint="eastAsia" w:ascii="仿宋" w:hAnsi="仿宋" w:eastAsia="仿宋" w:cs="Helvetica"/>
          <w:color w:val="333333"/>
          <w:kern w:val="0"/>
          <w:sz w:val="28"/>
          <w:szCs w:val="28"/>
          <w:highlight w:val="yellow"/>
        </w:rPr>
        <w:t>日前上报。</w:t>
      </w:r>
      <w:r>
        <w:rPr>
          <w:rFonts w:hint="eastAsia" w:ascii="仿宋" w:hAnsi="仿宋" w:eastAsia="仿宋" w:cs="Helvetica"/>
          <w:color w:val="333333"/>
          <w:kern w:val="0"/>
          <w:sz w:val="28"/>
          <w:szCs w:val="28"/>
        </w:rPr>
        <w:t>由领导小组审定202</w:t>
      </w:r>
      <w:r>
        <w:rPr>
          <w:rFonts w:ascii="仿宋" w:hAnsi="仿宋" w:eastAsia="仿宋" w:cs="Helvetica"/>
          <w:color w:val="333333"/>
          <w:kern w:val="0"/>
          <w:sz w:val="28"/>
          <w:szCs w:val="28"/>
        </w:rPr>
        <w:t>1</w:t>
      </w:r>
      <w:r>
        <w:rPr>
          <w:rFonts w:hint="eastAsia" w:ascii="仿宋" w:hAnsi="仿宋" w:eastAsia="仿宋" w:cs="Helvetica"/>
          <w:color w:val="333333"/>
          <w:kern w:val="0"/>
          <w:sz w:val="28"/>
          <w:szCs w:val="28"/>
        </w:rPr>
        <w:t>-202</w:t>
      </w:r>
      <w:r>
        <w:rPr>
          <w:rFonts w:ascii="仿宋" w:hAnsi="仿宋" w:eastAsia="仿宋" w:cs="Helvetica"/>
          <w:color w:val="333333"/>
          <w:kern w:val="0"/>
          <w:sz w:val="28"/>
          <w:szCs w:val="28"/>
        </w:rPr>
        <w:t>2</w:t>
      </w:r>
      <w:r>
        <w:rPr>
          <w:rFonts w:hint="eastAsia" w:ascii="仿宋" w:hAnsi="仿宋" w:eastAsia="仿宋" w:cs="Helvetica"/>
          <w:color w:val="333333"/>
          <w:kern w:val="0"/>
          <w:sz w:val="28"/>
          <w:szCs w:val="28"/>
        </w:rPr>
        <w:t>学年家庭经济困难学生认定资格。</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（六）家庭经济困难学生认定“隐私保护通道”</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尊重和保护学生尊严，严禁让学生当众诉苦、互相比困。</w:t>
      </w:r>
      <w:r>
        <w:rPr>
          <w:rFonts w:hint="eastAsia" w:ascii="仿宋" w:hAnsi="仿宋" w:eastAsia="仿宋" w:cs="Helvetica"/>
          <w:color w:val="333333"/>
          <w:kern w:val="0"/>
          <w:sz w:val="28"/>
          <w:szCs w:val="28"/>
        </w:rPr>
        <w:t>为了保护学生的个人隐私，维护学生的合法权益，保护家庭经济困难学生的自尊心和自信心，学院开辟经济困难学生认定“隐私保护通道”，具体安排说明如下：</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1.申请条件。家庭经济困难原因涉及学生个人或其家庭隐私，不便他人知晓，开展民主评议可能会伤害学生自尊心的认定申请对象。</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2.认定程序。此类学生在提交认定申请时应主动向班主任作出声明。班主任直接跳过班级民主评议程序，根据其家庭经济情况，权衡全班学生的基本情况，确定其认定档次。其他程序不变。</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3.保密备案。班主任在了解情况的基础上，做好家庭经济困难和不便他人知晓原因等隐私记录，并做好保密工作。隐私记录是参评各类资助的重要凭证，二级学院要及时将其提交学生资助中心，由学生资助中心负责后续归档和保密工作。</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4.公示及上报程序不变，上报时备注“家庭经济困难学生认定隐私保护通道”即可。</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333333"/>
          <w:kern w:val="0"/>
          <w:sz w:val="28"/>
          <w:szCs w:val="28"/>
        </w:rPr>
        <w:t>七、切实加强学生资助信息安全及教育工作</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近年来，每逢招生及新生入学季，全国多个地区都会发生高校学生尤其是大学新生因助学金发放等被诈骗的事件。根据《转发全国学生资助管理中心关于切实加强学生资助信息安全等有关事项的紧急通知》（苏教助中心[2016]52号）文件精神，学院就加强学生资助信息安全及教育工作做如下要求：</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1.切实加强学生资助信息安全工作</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学院各相关部门、二级学院及班级要保证各类学生信息尤其是资助信息的安全。严格落实信息管理责任人，严格管理各类学生资助信息的查阅、复印、流转、公示、存档等操作，严格限制资助信息系统的使用权限范围，严格加强资助信息系统的外部防御性能。</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2.大力提高学生自我保护的意识和能力</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学院各相关部门、二级学院及班级要因地制宜，以各种可用、合适、有效的方式，让安全教育进校园、进课堂、进学生头脑，提高学生自我保护的意识。要联合家长、社区、媒体等力量，广泛开展识诈骗、防诈骗的宣传教育活动，提高学生辨别真伪的能力。要请公安部门的领导和专家到学院现身说法，教会学生防诈骗、抵御诈骗的技术方法。</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3.</w:t>
      </w:r>
      <w:r>
        <w:rPr>
          <w:rFonts w:hint="eastAsia" w:ascii="仿宋_GB2312" w:hAnsi="Helvetica" w:eastAsia="仿宋_GB2312" w:cs="Helvetica"/>
          <w:color w:val="333333"/>
          <w:kern w:val="0"/>
          <w:szCs w:val="21"/>
        </w:rPr>
        <w:t> </w:t>
      </w:r>
      <w:r>
        <w:rPr>
          <w:rFonts w:hint="eastAsia" w:ascii="仿宋" w:hAnsi="仿宋" w:eastAsia="仿宋" w:cs="Helvetica"/>
          <w:b/>
          <w:bCs/>
          <w:color w:val="000000"/>
          <w:kern w:val="0"/>
          <w:sz w:val="28"/>
          <w:szCs w:val="28"/>
        </w:rPr>
        <w:t>进一步加大国家资助政策宣传力度</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学校、二级学院及班级要进一步加大国家资助政策的宣传力度，让家庭经济困难学生充分相信国家资助政策的力量，充分信任党和政府作出的“不让一个学生因家庭经济困难而失学”的承诺不是一句空话，而是有实实在在的措施做保障。要抓住招生及新生入学前后的有利时机，进一步增强资助政策的解读效果，及时、准确告知学生各项国家资助政策的资助对象、资助标准和申领途径。</w:t>
      </w:r>
    </w:p>
    <w:p>
      <w:pPr>
        <w:widowControl/>
        <w:shd w:val="clear" w:color="auto" w:fill="FFFFFF"/>
        <w:ind w:firstLine="562"/>
        <w:jc w:val="lef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4.</w:t>
      </w:r>
      <w:r>
        <w:rPr>
          <w:rFonts w:hint="eastAsia" w:ascii="仿宋_GB2312" w:hAnsi="Helvetica" w:eastAsia="仿宋_GB2312" w:cs="Helvetica"/>
          <w:color w:val="333333"/>
          <w:kern w:val="0"/>
          <w:szCs w:val="21"/>
        </w:rPr>
        <w:t> </w:t>
      </w:r>
      <w:r>
        <w:rPr>
          <w:rFonts w:hint="eastAsia" w:ascii="仿宋" w:hAnsi="仿宋" w:eastAsia="仿宋" w:cs="Helvetica"/>
          <w:b/>
          <w:bCs/>
          <w:color w:val="000000"/>
          <w:kern w:val="0"/>
          <w:sz w:val="28"/>
          <w:szCs w:val="28"/>
        </w:rPr>
        <w:t>不断提高日常管理和服务水平</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333333"/>
          <w:kern w:val="0"/>
          <w:sz w:val="28"/>
          <w:szCs w:val="28"/>
        </w:rPr>
        <w:t>学校、二级学院及班级要为学生提供及时、周到的资助管理和服务。要明确资助机构和联系人，公布资助机构和联系人的姓名、办公地点和电话号码，让遇到困难的学生有处可寻、有人可找。各级学生资助工作人员要提高责任意识，提高预判能力和风险意识，利用各种场合、各种途径服务关心家庭经济困难学生，防止出现工作盲区和职责空白。</w:t>
      </w:r>
    </w:p>
    <w:p>
      <w:pPr>
        <w:widowControl/>
        <w:shd w:val="clear" w:color="auto" w:fill="FFFFFF"/>
        <w:ind w:firstLine="560"/>
        <w:jc w:val="left"/>
        <w:rPr>
          <w:rFonts w:ascii="Helvetica" w:hAnsi="Helvetica" w:eastAsia="宋体" w:cs="Helvetica"/>
          <w:color w:val="333333"/>
          <w:kern w:val="0"/>
          <w:szCs w:val="21"/>
        </w:rPr>
      </w:pPr>
      <w:r>
        <w:rPr>
          <w:rFonts w:hint="eastAsia" w:ascii="仿宋" w:hAnsi="仿宋" w:eastAsia="仿宋" w:cs="Helvetica"/>
          <w:color w:val="000000"/>
          <w:kern w:val="0"/>
          <w:sz w:val="28"/>
          <w:szCs w:val="28"/>
        </w:rPr>
        <w:t>家庭经济困难学生认定工作是学生资助工作的基础，工作繁琐、环节较多，时间紧、任务重。二级学院应加强组织领导，高质量按时完成经济困难学生认定这项艰难工作。</w:t>
      </w:r>
    </w:p>
    <w:p>
      <w:pPr>
        <w:widowControl/>
        <w:shd w:val="clear" w:color="auto" w:fill="FFFFFF"/>
        <w:ind w:right="281" w:firstLine="562"/>
        <w:jc w:val="right"/>
        <w:rPr>
          <w:rFonts w:ascii="Helvetica" w:hAnsi="Helvetica" w:eastAsia="宋体" w:cs="Helvetica"/>
          <w:color w:val="333333"/>
          <w:kern w:val="0"/>
          <w:szCs w:val="21"/>
        </w:rPr>
      </w:pPr>
      <w:r>
        <w:rPr>
          <w:rFonts w:hint="eastAsia" w:ascii="仿宋" w:hAnsi="仿宋" w:eastAsia="仿宋" w:cs="Helvetica"/>
          <w:b/>
          <w:bCs/>
          <w:color w:val="000000"/>
          <w:kern w:val="0"/>
          <w:sz w:val="28"/>
          <w:szCs w:val="28"/>
          <w:lang w:val="en-US" w:eastAsia="zh-CN"/>
        </w:rPr>
        <w:t>经管</w:t>
      </w:r>
      <w:r>
        <w:rPr>
          <w:rFonts w:hint="eastAsia" w:ascii="仿宋" w:hAnsi="仿宋" w:eastAsia="仿宋" w:cs="Helvetica"/>
          <w:b/>
          <w:bCs/>
          <w:color w:val="000000"/>
          <w:kern w:val="0"/>
          <w:sz w:val="28"/>
          <w:szCs w:val="28"/>
        </w:rPr>
        <w:t>学院</w:t>
      </w:r>
    </w:p>
    <w:p>
      <w:pPr>
        <w:widowControl/>
        <w:shd w:val="clear" w:color="auto" w:fill="FFFFFF"/>
        <w:ind w:firstLine="562"/>
        <w:jc w:val="right"/>
        <w:rPr>
          <w:rFonts w:ascii="Helvetica" w:hAnsi="Helvetica" w:eastAsia="宋体" w:cs="Helvetica"/>
          <w:color w:val="333333"/>
          <w:kern w:val="0"/>
          <w:szCs w:val="21"/>
        </w:rPr>
      </w:pPr>
      <w:r>
        <w:rPr>
          <w:rFonts w:hint="eastAsia" w:ascii="仿宋" w:hAnsi="仿宋" w:eastAsia="仿宋" w:cs="Helvetica"/>
          <w:b/>
          <w:bCs/>
          <w:color w:val="000000"/>
          <w:kern w:val="0"/>
          <w:sz w:val="28"/>
          <w:szCs w:val="28"/>
        </w:rPr>
        <w:t>202</w:t>
      </w:r>
      <w:r>
        <w:rPr>
          <w:rFonts w:ascii="仿宋" w:hAnsi="仿宋" w:eastAsia="仿宋" w:cs="Helvetica"/>
          <w:b/>
          <w:bCs/>
          <w:color w:val="000000"/>
          <w:kern w:val="0"/>
          <w:sz w:val="28"/>
          <w:szCs w:val="28"/>
        </w:rPr>
        <w:t>1</w:t>
      </w:r>
      <w:r>
        <w:rPr>
          <w:rFonts w:hint="eastAsia" w:ascii="仿宋" w:hAnsi="仿宋" w:eastAsia="仿宋" w:cs="Helvetica"/>
          <w:b/>
          <w:bCs/>
          <w:color w:val="000000"/>
          <w:kern w:val="0"/>
          <w:sz w:val="28"/>
          <w:szCs w:val="28"/>
        </w:rPr>
        <w:t xml:space="preserve">年 </w:t>
      </w:r>
      <w:r>
        <w:rPr>
          <w:rFonts w:ascii="仿宋" w:hAnsi="仿宋" w:eastAsia="仿宋" w:cs="Helvetica"/>
          <w:b/>
          <w:bCs/>
          <w:color w:val="000000"/>
          <w:kern w:val="0"/>
          <w:sz w:val="28"/>
          <w:szCs w:val="28"/>
        </w:rPr>
        <w:t>8</w:t>
      </w:r>
      <w:r>
        <w:rPr>
          <w:rFonts w:hint="eastAsia" w:ascii="仿宋" w:hAnsi="仿宋" w:eastAsia="仿宋" w:cs="Helvetica"/>
          <w:b/>
          <w:bCs/>
          <w:color w:val="000000"/>
          <w:kern w:val="0"/>
          <w:sz w:val="28"/>
          <w:szCs w:val="28"/>
        </w:rPr>
        <w:t>月</w:t>
      </w:r>
      <w:r>
        <w:rPr>
          <w:rFonts w:ascii="仿宋" w:hAnsi="仿宋" w:eastAsia="仿宋" w:cs="Helvetica"/>
          <w:b/>
          <w:bCs/>
          <w:color w:val="000000"/>
          <w:kern w:val="0"/>
          <w:sz w:val="28"/>
          <w:szCs w:val="28"/>
        </w:rPr>
        <w:t xml:space="preserve"> 30</w:t>
      </w:r>
      <w:r>
        <w:rPr>
          <w:rFonts w:hint="eastAsia" w:ascii="仿宋" w:hAnsi="仿宋" w:eastAsia="仿宋" w:cs="Helvetica"/>
          <w:b/>
          <w:bCs/>
          <w:color w:val="000000"/>
          <w:kern w:val="0"/>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n-c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74"/>
    <w:rsid w:val="0010719C"/>
    <w:rsid w:val="00173110"/>
    <w:rsid w:val="001914F8"/>
    <w:rsid w:val="00195138"/>
    <w:rsid w:val="001A3819"/>
    <w:rsid w:val="001C4A74"/>
    <w:rsid w:val="001F20C9"/>
    <w:rsid w:val="00275E56"/>
    <w:rsid w:val="002C4D40"/>
    <w:rsid w:val="003662EF"/>
    <w:rsid w:val="00461D6E"/>
    <w:rsid w:val="00485B44"/>
    <w:rsid w:val="005125F1"/>
    <w:rsid w:val="005635EC"/>
    <w:rsid w:val="00572392"/>
    <w:rsid w:val="006428AF"/>
    <w:rsid w:val="006A73F1"/>
    <w:rsid w:val="006C1EA3"/>
    <w:rsid w:val="006E0AED"/>
    <w:rsid w:val="006F7669"/>
    <w:rsid w:val="0070339D"/>
    <w:rsid w:val="00746ACB"/>
    <w:rsid w:val="00770FF3"/>
    <w:rsid w:val="007C1BBD"/>
    <w:rsid w:val="0082203C"/>
    <w:rsid w:val="008601CD"/>
    <w:rsid w:val="00882061"/>
    <w:rsid w:val="00893D9A"/>
    <w:rsid w:val="008E2744"/>
    <w:rsid w:val="008F4763"/>
    <w:rsid w:val="00924EAC"/>
    <w:rsid w:val="0093386E"/>
    <w:rsid w:val="00A24D89"/>
    <w:rsid w:val="00A3614B"/>
    <w:rsid w:val="00B30DE5"/>
    <w:rsid w:val="00B41E49"/>
    <w:rsid w:val="00B60058"/>
    <w:rsid w:val="00BE4634"/>
    <w:rsid w:val="00C9738B"/>
    <w:rsid w:val="00D2176A"/>
    <w:rsid w:val="00D45706"/>
    <w:rsid w:val="00D80C5B"/>
    <w:rsid w:val="00D825D4"/>
    <w:rsid w:val="00D86D05"/>
    <w:rsid w:val="00D96181"/>
    <w:rsid w:val="00D97917"/>
    <w:rsid w:val="00DA5134"/>
    <w:rsid w:val="00DE184A"/>
    <w:rsid w:val="00E45DCB"/>
    <w:rsid w:val="00EB4CF1"/>
    <w:rsid w:val="00F0768F"/>
    <w:rsid w:val="00F44341"/>
    <w:rsid w:val="00F50884"/>
    <w:rsid w:val="00F51832"/>
    <w:rsid w:val="00FC3EE6"/>
    <w:rsid w:val="00FE7657"/>
    <w:rsid w:val="02511C84"/>
    <w:rsid w:val="0DFC514D"/>
    <w:rsid w:val="28362CB6"/>
    <w:rsid w:val="4947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484</Words>
  <Characters>2765</Characters>
  <Lines>23</Lines>
  <Paragraphs>6</Paragraphs>
  <TotalTime>53</TotalTime>
  <ScaleCrop>false</ScaleCrop>
  <LinksUpToDate>false</LinksUpToDate>
  <CharactersWithSpaces>3243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2021-08-16T14:17:00Z</dcterms:created>
  <dc:creator>Administrator</dc:creator>
  <cp:lastModifiedBy>Subzero</cp:lastModifiedBy>
  <dcterms:modified xsi:type="dcterms:W3CDTF">2021-09-02T00:48:23Z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2529996D06A74D6DB0D424368445E5FB</vt:lpwstr>
  </property>
</Properties>
</file>