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C8D" w:rsidRDefault="0071045D">
      <w:pPr>
        <w:spacing w:line="600" w:lineRule="exact"/>
        <w:jc w:val="center"/>
        <w:rPr>
          <w:rFonts w:ascii="Times New Roman" w:eastAsia="方正小标宋_GBK" w:hAnsi="Times New Roman" w:cs="Times New Roman"/>
          <w:b/>
          <w:sz w:val="36"/>
          <w:szCs w:val="36"/>
        </w:rPr>
      </w:pPr>
      <w:r>
        <w:rPr>
          <w:rFonts w:ascii="Times New Roman" w:eastAsia="方正小标宋_GBK" w:hAnsi="Times New Roman" w:cs="Times New Roman" w:hint="eastAsia"/>
          <w:b/>
          <w:sz w:val="36"/>
          <w:szCs w:val="36"/>
        </w:rPr>
        <w:t>常州工程职业技术学院关于</w:t>
      </w:r>
      <w:r>
        <w:rPr>
          <w:rFonts w:ascii="Times New Roman" w:eastAsia="方正小标宋_GBK" w:hAnsi="Times New Roman" w:cs="Times New Roman" w:hint="eastAsia"/>
          <w:b/>
          <w:sz w:val="36"/>
          <w:szCs w:val="36"/>
        </w:rPr>
        <w:t>组织参加</w:t>
      </w:r>
    </w:p>
    <w:p w:rsidR="00C13C8D" w:rsidRDefault="0071045D">
      <w:pPr>
        <w:spacing w:line="600" w:lineRule="exact"/>
        <w:jc w:val="center"/>
        <w:rPr>
          <w:rFonts w:ascii="Times New Roman" w:eastAsia="方正小标宋_GBK" w:hAnsi="Times New Roman" w:cs="Times New Roman"/>
          <w:b/>
          <w:sz w:val="36"/>
          <w:szCs w:val="36"/>
        </w:rPr>
      </w:pPr>
      <w:r>
        <w:rPr>
          <w:rFonts w:ascii="Times New Roman" w:eastAsia="方正小标宋_GBK" w:hAnsi="Times New Roman" w:cs="Times New Roman"/>
          <w:b/>
          <w:sz w:val="36"/>
          <w:szCs w:val="36"/>
        </w:rPr>
        <w:t>江苏省第</w:t>
      </w:r>
      <w:r>
        <w:rPr>
          <w:rFonts w:ascii="Times New Roman" w:eastAsia="方正小标宋_GBK" w:hAnsi="Times New Roman" w:cs="Times New Roman"/>
          <w:b/>
          <w:sz w:val="36"/>
          <w:szCs w:val="36"/>
        </w:rPr>
        <w:t>十</w:t>
      </w:r>
      <w:r>
        <w:rPr>
          <w:rFonts w:ascii="Times New Roman" w:eastAsia="方正小标宋_GBK" w:hAnsi="Times New Roman" w:cs="Times New Roman"/>
          <w:b/>
          <w:sz w:val="36"/>
          <w:szCs w:val="36"/>
        </w:rPr>
        <w:t>届大学生就业创业知识竞赛</w:t>
      </w:r>
      <w:r>
        <w:rPr>
          <w:rFonts w:ascii="Times New Roman" w:eastAsia="方正小标宋_GBK" w:hAnsi="Times New Roman" w:cs="Times New Roman" w:hint="eastAsia"/>
          <w:b/>
          <w:sz w:val="36"/>
          <w:szCs w:val="36"/>
        </w:rPr>
        <w:t>的通知</w:t>
      </w:r>
    </w:p>
    <w:p w:rsidR="00C13C8D" w:rsidRDefault="0071045D">
      <w:pPr>
        <w:rPr>
          <w:rFonts w:ascii="仿宋" w:eastAsia="仿宋" w:hAnsi="仿宋"/>
          <w:b/>
          <w:sz w:val="30"/>
          <w:szCs w:val="30"/>
        </w:rPr>
      </w:pPr>
      <w:r>
        <w:rPr>
          <w:rFonts w:ascii="仿宋" w:eastAsia="仿宋" w:hAnsi="仿宋" w:hint="eastAsia"/>
          <w:b/>
          <w:sz w:val="30"/>
          <w:szCs w:val="30"/>
        </w:rPr>
        <w:t>各二级学院：</w:t>
      </w:r>
    </w:p>
    <w:p w:rsidR="00C13C8D" w:rsidRDefault="0071045D">
      <w:pPr>
        <w:ind w:firstLine="600"/>
        <w:rPr>
          <w:rFonts w:ascii="仿宋" w:eastAsia="仿宋" w:hAnsi="仿宋"/>
          <w:sz w:val="30"/>
          <w:szCs w:val="30"/>
        </w:rPr>
      </w:pPr>
      <w:r>
        <w:rPr>
          <w:rFonts w:ascii="仿宋" w:eastAsia="仿宋" w:hAnsi="仿宋" w:hint="eastAsia"/>
          <w:sz w:val="30"/>
          <w:szCs w:val="30"/>
        </w:rPr>
        <w:t>根据《省教育厅办公室关于举办江苏省第十届大学生就业创业知识竞赛的通知》（苏教办指函【</w:t>
      </w:r>
      <w:r>
        <w:rPr>
          <w:rFonts w:ascii="仿宋" w:eastAsia="仿宋" w:hAnsi="仿宋" w:hint="eastAsia"/>
          <w:sz w:val="30"/>
          <w:szCs w:val="30"/>
        </w:rPr>
        <w:t>2020</w:t>
      </w:r>
      <w:r>
        <w:rPr>
          <w:rFonts w:ascii="仿宋" w:eastAsia="仿宋" w:hAnsi="仿宋" w:hint="eastAsia"/>
          <w:sz w:val="30"/>
          <w:szCs w:val="30"/>
        </w:rPr>
        <w:t>】</w:t>
      </w:r>
      <w:r>
        <w:rPr>
          <w:rFonts w:ascii="仿宋" w:eastAsia="仿宋" w:hAnsi="仿宋" w:hint="eastAsia"/>
          <w:sz w:val="30"/>
          <w:szCs w:val="30"/>
        </w:rPr>
        <w:t>5</w:t>
      </w:r>
      <w:r>
        <w:rPr>
          <w:rFonts w:ascii="仿宋" w:eastAsia="仿宋" w:hAnsi="仿宋" w:hint="eastAsia"/>
          <w:sz w:val="30"/>
          <w:szCs w:val="30"/>
        </w:rPr>
        <w:t>号）文件要求，</w:t>
      </w:r>
      <w:r>
        <w:rPr>
          <w:rFonts w:ascii="Times New Roman" w:eastAsia="仿宋_GB2312" w:hAnsi="Times New Roman" w:cs="Times New Roman"/>
          <w:sz w:val="32"/>
          <w:szCs w:val="32"/>
        </w:rPr>
        <w:t>全面宣传国家和我省关于高校毕业生就业创业政策，引导和帮助广大学生掌握就业创业知识，</w:t>
      </w:r>
      <w:r>
        <w:rPr>
          <w:rFonts w:ascii="Times New Roman" w:eastAsia="仿宋_GB2312" w:hAnsi="Times New Roman" w:cs="Times New Roman"/>
          <w:sz w:val="32"/>
          <w:szCs w:val="32"/>
        </w:rPr>
        <w:t>提升就业能力，</w:t>
      </w:r>
      <w:r>
        <w:rPr>
          <w:rFonts w:ascii="Times New Roman" w:eastAsia="仿宋_GB2312" w:hAnsi="Times New Roman" w:cs="Times New Roman"/>
          <w:sz w:val="32"/>
          <w:szCs w:val="32"/>
        </w:rPr>
        <w:t>促进</w:t>
      </w:r>
      <w:r>
        <w:rPr>
          <w:rFonts w:ascii="Times New Roman" w:eastAsia="仿宋_GB2312" w:hAnsi="Times New Roman" w:cs="Times New Roman" w:hint="eastAsia"/>
          <w:sz w:val="32"/>
          <w:szCs w:val="32"/>
        </w:rPr>
        <w:t>我校</w:t>
      </w:r>
      <w:r>
        <w:rPr>
          <w:rFonts w:ascii="Times New Roman" w:eastAsia="仿宋_GB2312" w:hAnsi="Times New Roman" w:cs="Times New Roman"/>
          <w:sz w:val="32"/>
          <w:szCs w:val="32"/>
        </w:rPr>
        <w:t>毕业生就业创业指导服务工作深入开展，</w:t>
      </w:r>
      <w:r>
        <w:rPr>
          <w:rFonts w:ascii="仿宋" w:eastAsia="仿宋" w:hAnsi="仿宋" w:hint="eastAsia"/>
          <w:sz w:val="30"/>
          <w:szCs w:val="30"/>
        </w:rPr>
        <w:t>为做好我校毕业生就业创业知识竞赛相关工作，通知如下：</w:t>
      </w:r>
    </w:p>
    <w:p w:rsidR="00C13C8D" w:rsidRDefault="0071045D">
      <w:pPr>
        <w:ind w:firstLine="600"/>
        <w:rPr>
          <w:rFonts w:ascii="仿宋" w:eastAsia="仿宋" w:hAnsi="仿宋"/>
          <w:b/>
          <w:bCs/>
          <w:sz w:val="30"/>
          <w:szCs w:val="30"/>
        </w:rPr>
      </w:pPr>
      <w:r>
        <w:rPr>
          <w:rFonts w:ascii="仿宋" w:eastAsia="仿宋" w:hAnsi="仿宋" w:hint="eastAsia"/>
          <w:b/>
          <w:bCs/>
          <w:sz w:val="30"/>
          <w:szCs w:val="30"/>
        </w:rPr>
        <w:t>一、参赛对象</w:t>
      </w:r>
    </w:p>
    <w:p w:rsidR="00C13C8D" w:rsidRDefault="0071045D">
      <w:pPr>
        <w:ind w:firstLine="600"/>
        <w:rPr>
          <w:rFonts w:ascii="仿宋" w:eastAsia="仿宋" w:hAnsi="仿宋"/>
          <w:sz w:val="30"/>
          <w:szCs w:val="30"/>
        </w:rPr>
      </w:pPr>
      <w:r>
        <w:rPr>
          <w:rFonts w:ascii="仿宋" w:eastAsia="仿宋" w:hAnsi="仿宋" w:hint="eastAsia"/>
          <w:sz w:val="30"/>
          <w:szCs w:val="30"/>
        </w:rPr>
        <w:t>学校</w:t>
      </w:r>
      <w:r>
        <w:rPr>
          <w:rFonts w:ascii="仿宋" w:eastAsia="仿宋" w:hAnsi="仿宋" w:hint="eastAsia"/>
          <w:sz w:val="30"/>
          <w:szCs w:val="30"/>
        </w:rPr>
        <w:t>2021</w:t>
      </w:r>
      <w:r>
        <w:rPr>
          <w:rFonts w:ascii="仿宋" w:eastAsia="仿宋" w:hAnsi="仿宋" w:hint="eastAsia"/>
          <w:sz w:val="30"/>
          <w:szCs w:val="30"/>
        </w:rPr>
        <w:t>届毕业生。</w:t>
      </w:r>
    </w:p>
    <w:p w:rsidR="00C13C8D" w:rsidRDefault="0071045D">
      <w:pPr>
        <w:ind w:firstLine="600"/>
        <w:rPr>
          <w:rFonts w:ascii="仿宋" w:eastAsia="仿宋" w:hAnsi="仿宋"/>
          <w:b/>
          <w:bCs/>
          <w:sz w:val="30"/>
          <w:szCs w:val="30"/>
        </w:rPr>
      </w:pPr>
      <w:r>
        <w:rPr>
          <w:rFonts w:ascii="仿宋" w:eastAsia="仿宋" w:hAnsi="仿宋" w:hint="eastAsia"/>
          <w:b/>
          <w:bCs/>
          <w:sz w:val="30"/>
          <w:szCs w:val="30"/>
        </w:rPr>
        <w:t>二、赛程安排</w:t>
      </w:r>
    </w:p>
    <w:p w:rsidR="00C13C8D" w:rsidRDefault="0071045D">
      <w:pPr>
        <w:ind w:firstLine="600"/>
        <w:rPr>
          <w:rFonts w:ascii="仿宋" w:eastAsia="仿宋" w:hAnsi="仿宋"/>
          <w:sz w:val="30"/>
          <w:szCs w:val="30"/>
        </w:rPr>
      </w:pPr>
      <w:r>
        <w:rPr>
          <w:rFonts w:ascii="仿宋" w:eastAsia="仿宋" w:hAnsi="仿宋" w:hint="eastAsia"/>
          <w:sz w:val="30"/>
          <w:szCs w:val="30"/>
        </w:rPr>
        <w:t>（一）学习参赛阶段（</w:t>
      </w:r>
      <w:r>
        <w:rPr>
          <w:rFonts w:ascii="仿宋" w:eastAsia="仿宋" w:hAnsi="仿宋" w:hint="eastAsia"/>
          <w:sz w:val="30"/>
          <w:szCs w:val="30"/>
        </w:rPr>
        <w:t>10</w:t>
      </w:r>
      <w:r>
        <w:rPr>
          <w:rFonts w:ascii="仿宋" w:eastAsia="仿宋" w:hAnsi="仿宋" w:hint="eastAsia"/>
          <w:sz w:val="30"/>
          <w:szCs w:val="30"/>
        </w:rPr>
        <w:t>月</w:t>
      </w:r>
      <w:r>
        <w:rPr>
          <w:rFonts w:ascii="仿宋" w:eastAsia="仿宋" w:hAnsi="仿宋" w:hint="eastAsia"/>
          <w:sz w:val="30"/>
          <w:szCs w:val="30"/>
        </w:rPr>
        <w:t>1</w:t>
      </w:r>
      <w:r>
        <w:rPr>
          <w:rFonts w:ascii="仿宋" w:eastAsia="仿宋" w:hAnsi="仿宋" w:hint="eastAsia"/>
          <w:sz w:val="30"/>
          <w:szCs w:val="30"/>
        </w:rPr>
        <w:t>3</w:t>
      </w:r>
      <w:r>
        <w:rPr>
          <w:rFonts w:ascii="仿宋" w:eastAsia="仿宋" w:hAnsi="仿宋" w:hint="eastAsia"/>
          <w:sz w:val="30"/>
          <w:szCs w:val="30"/>
        </w:rPr>
        <w:t>日—</w:t>
      </w:r>
      <w:r>
        <w:rPr>
          <w:rFonts w:ascii="仿宋" w:eastAsia="仿宋" w:hAnsi="仿宋" w:hint="eastAsia"/>
          <w:sz w:val="30"/>
          <w:szCs w:val="30"/>
        </w:rPr>
        <w:t>10</w:t>
      </w:r>
      <w:r>
        <w:rPr>
          <w:rFonts w:ascii="仿宋" w:eastAsia="仿宋" w:hAnsi="仿宋" w:hint="eastAsia"/>
          <w:sz w:val="30"/>
          <w:szCs w:val="30"/>
        </w:rPr>
        <w:t>月</w:t>
      </w:r>
      <w:r>
        <w:rPr>
          <w:rFonts w:ascii="仿宋" w:eastAsia="仿宋" w:hAnsi="仿宋" w:hint="eastAsia"/>
          <w:sz w:val="30"/>
          <w:szCs w:val="30"/>
        </w:rPr>
        <w:t>28</w:t>
      </w:r>
      <w:r>
        <w:rPr>
          <w:rFonts w:ascii="仿宋" w:eastAsia="仿宋" w:hAnsi="仿宋" w:hint="eastAsia"/>
          <w:sz w:val="30"/>
          <w:szCs w:val="30"/>
        </w:rPr>
        <w:t>日）；</w:t>
      </w:r>
    </w:p>
    <w:p w:rsidR="00C13C8D" w:rsidRDefault="0071045D">
      <w:pPr>
        <w:ind w:firstLine="600"/>
        <w:rPr>
          <w:rFonts w:ascii="仿宋" w:eastAsia="仿宋" w:hAnsi="仿宋"/>
          <w:sz w:val="30"/>
          <w:szCs w:val="30"/>
        </w:rPr>
      </w:pPr>
      <w:r>
        <w:rPr>
          <w:rFonts w:ascii="仿宋" w:eastAsia="仿宋" w:hAnsi="仿宋" w:hint="eastAsia"/>
          <w:sz w:val="30"/>
          <w:szCs w:val="30"/>
        </w:rPr>
        <w:t>（二）总结评奖阶段（</w:t>
      </w:r>
      <w:r>
        <w:rPr>
          <w:rFonts w:ascii="仿宋" w:eastAsia="仿宋" w:hAnsi="仿宋" w:hint="eastAsia"/>
          <w:sz w:val="30"/>
          <w:szCs w:val="30"/>
        </w:rPr>
        <w:t>10</w:t>
      </w:r>
      <w:r>
        <w:rPr>
          <w:rFonts w:ascii="仿宋" w:eastAsia="仿宋" w:hAnsi="仿宋" w:hint="eastAsia"/>
          <w:sz w:val="30"/>
          <w:szCs w:val="30"/>
        </w:rPr>
        <w:t>月</w:t>
      </w:r>
      <w:r>
        <w:rPr>
          <w:rFonts w:ascii="仿宋" w:eastAsia="仿宋" w:hAnsi="仿宋" w:hint="eastAsia"/>
          <w:sz w:val="30"/>
          <w:szCs w:val="30"/>
        </w:rPr>
        <w:t>29</w:t>
      </w:r>
      <w:r>
        <w:rPr>
          <w:rFonts w:ascii="仿宋" w:eastAsia="仿宋" w:hAnsi="仿宋" w:hint="eastAsia"/>
          <w:sz w:val="30"/>
          <w:szCs w:val="30"/>
        </w:rPr>
        <w:t>日—</w:t>
      </w:r>
      <w:r>
        <w:rPr>
          <w:rFonts w:ascii="仿宋" w:eastAsia="仿宋" w:hAnsi="仿宋" w:hint="eastAsia"/>
          <w:sz w:val="30"/>
          <w:szCs w:val="30"/>
        </w:rPr>
        <w:t>11</w:t>
      </w:r>
      <w:r>
        <w:rPr>
          <w:rFonts w:ascii="仿宋" w:eastAsia="仿宋" w:hAnsi="仿宋" w:hint="eastAsia"/>
          <w:sz w:val="30"/>
          <w:szCs w:val="30"/>
        </w:rPr>
        <w:t>月</w:t>
      </w:r>
      <w:r>
        <w:rPr>
          <w:rFonts w:ascii="仿宋" w:eastAsia="仿宋" w:hAnsi="仿宋" w:hint="eastAsia"/>
          <w:sz w:val="30"/>
          <w:szCs w:val="30"/>
        </w:rPr>
        <w:t>30</w:t>
      </w:r>
      <w:r>
        <w:rPr>
          <w:rFonts w:ascii="仿宋" w:eastAsia="仿宋" w:hAnsi="仿宋" w:hint="eastAsia"/>
          <w:sz w:val="30"/>
          <w:szCs w:val="30"/>
        </w:rPr>
        <w:t>日）。</w:t>
      </w:r>
    </w:p>
    <w:p w:rsidR="00C13C8D" w:rsidRDefault="0071045D">
      <w:pPr>
        <w:ind w:firstLine="600"/>
        <w:rPr>
          <w:rFonts w:ascii="仿宋" w:eastAsia="仿宋" w:hAnsi="仿宋"/>
          <w:b/>
          <w:bCs/>
          <w:sz w:val="30"/>
          <w:szCs w:val="30"/>
        </w:rPr>
      </w:pPr>
      <w:r>
        <w:rPr>
          <w:rFonts w:ascii="仿宋" w:eastAsia="仿宋" w:hAnsi="仿宋" w:hint="eastAsia"/>
          <w:b/>
          <w:bCs/>
          <w:sz w:val="30"/>
          <w:szCs w:val="30"/>
        </w:rPr>
        <w:t>三、参赛方式</w:t>
      </w:r>
    </w:p>
    <w:p w:rsidR="00C13C8D" w:rsidRDefault="0071045D">
      <w:pPr>
        <w:ind w:firstLine="600"/>
        <w:rPr>
          <w:rFonts w:ascii="仿宋" w:eastAsia="仿宋" w:hAnsi="仿宋"/>
          <w:sz w:val="30"/>
          <w:szCs w:val="30"/>
        </w:rPr>
      </w:pPr>
      <w:r>
        <w:rPr>
          <w:rFonts w:ascii="仿宋" w:eastAsia="仿宋" w:hAnsi="仿宋" w:hint="eastAsia"/>
          <w:sz w:val="30"/>
          <w:szCs w:val="30"/>
        </w:rPr>
        <w:t>参赛学生扫码关注“常州工程职业技术学院”微信公众号，点击菜单“就业信息</w:t>
      </w:r>
      <w:r>
        <w:rPr>
          <w:rFonts w:ascii="仿宋" w:eastAsia="仿宋" w:hAnsi="仿宋" w:hint="eastAsia"/>
          <w:sz w:val="30"/>
          <w:szCs w:val="30"/>
        </w:rPr>
        <w:t>-</w:t>
      </w:r>
      <w:r>
        <w:rPr>
          <w:rFonts w:ascii="仿宋" w:eastAsia="仿宋" w:hAnsi="仿宋" w:hint="eastAsia"/>
          <w:sz w:val="30"/>
          <w:szCs w:val="30"/>
        </w:rPr>
        <w:t>就创业知识竞赛</w:t>
      </w:r>
      <w:r>
        <w:rPr>
          <w:rFonts w:ascii="仿宋" w:eastAsia="仿宋" w:hAnsi="仿宋" w:hint="eastAsia"/>
          <w:sz w:val="30"/>
          <w:szCs w:val="30"/>
        </w:rPr>
        <w:t>”认证登录（生源核对时已认证的学生可直接登录，无需再次认证，具体操作如下图所示）江苏省第十届大学生就业创业知识竞赛主题页面进行在线学习和答题。“天天爱学习”版块每日推送</w:t>
      </w:r>
      <w:r>
        <w:rPr>
          <w:rFonts w:ascii="仿宋" w:eastAsia="仿宋" w:hAnsi="仿宋" w:hint="eastAsia"/>
          <w:sz w:val="30"/>
          <w:szCs w:val="30"/>
        </w:rPr>
        <w:t>2</w:t>
      </w:r>
      <w:r>
        <w:rPr>
          <w:rFonts w:ascii="仿宋" w:eastAsia="仿宋" w:hAnsi="仿宋" w:hint="eastAsia"/>
          <w:sz w:val="30"/>
          <w:szCs w:val="30"/>
        </w:rPr>
        <w:t>题，每日学习后可积</w:t>
      </w:r>
      <w:r>
        <w:rPr>
          <w:rFonts w:ascii="仿宋" w:eastAsia="仿宋" w:hAnsi="仿宋" w:hint="eastAsia"/>
          <w:sz w:val="30"/>
          <w:szCs w:val="30"/>
        </w:rPr>
        <w:t>4</w:t>
      </w:r>
      <w:r>
        <w:rPr>
          <w:rFonts w:ascii="仿宋" w:eastAsia="仿宋" w:hAnsi="仿宋" w:hint="eastAsia"/>
          <w:sz w:val="30"/>
          <w:szCs w:val="30"/>
        </w:rPr>
        <w:t>分。“竞赛全题库”版块为知识竞赛所有的题目，供学生系统全面的学习。“人人来竞赛”版块为一套完整竞赛试卷，需要在</w:t>
      </w:r>
      <w:r>
        <w:rPr>
          <w:rFonts w:ascii="仿宋" w:eastAsia="仿宋" w:hAnsi="仿宋" w:hint="eastAsia"/>
          <w:sz w:val="30"/>
          <w:szCs w:val="30"/>
        </w:rPr>
        <w:t>60</w:t>
      </w:r>
      <w:r>
        <w:rPr>
          <w:rFonts w:ascii="仿宋" w:eastAsia="仿宋" w:hAnsi="仿宋" w:hint="eastAsia"/>
          <w:sz w:val="30"/>
          <w:szCs w:val="30"/>
        </w:rPr>
        <w:lastRenderedPageBreak/>
        <w:t>分钟内完成</w:t>
      </w:r>
      <w:r>
        <w:rPr>
          <w:rFonts w:ascii="仿宋" w:eastAsia="仿宋" w:hAnsi="仿宋" w:hint="eastAsia"/>
          <w:sz w:val="30"/>
          <w:szCs w:val="30"/>
        </w:rPr>
        <w:t>50</w:t>
      </w:r>
      <w:r>
        <w:rPr>
          <w:rFonts w:ascii="仿宋" w:eastAsia="仿宋" w:hAnsi="仿宋" w:hint="eastAsia"/>
          <w:sz w:val="30"/>
          <w:szCs w:val="30"/>
        </w:rPr>
        <w:t>题（含单选</w:t>
      </w:r>
      <w:r>
        <w:rPr>
          <w:rFonts w:ascii="仿宋" w:eastAsia="仿宋" w:hAnsi="仿宋" w:hint="eastAsia"/>
          <w:sz w:val="30"/>
          <w:szCs w:val="30"/>
        </w:rPr>
        <w:t>30</w:t>
      </w:r>
      <w:r>
        <w:rPr>
          <w:rFonts w:ascii="仿宋" w:eastAsia="仿宋" w:hAnsi="仿宋" w:hint="eastAsia"/>
          <w:sz w:val="30"/>
          <w:szCs w:val="30"/>
        </w:rPr>
        <w:t>题，多选</w:t>
      </w:r>
      <w:r>
        <w:rPr>
          <w:rFonts w:ascii="仿宋" w:eastAsia="仿宋" w:hAnsi="仿宋" w:hint="eastAsia"/>
          <w:sz w:val="30"/>
          <w:szCs w:val="30"/>
        </w:rPr>
        <w:t>10</w:t>
      </w:r>
      <w:r>
        <w:rPr>
          <w:rFonts w:ascii="仿宋" w:eastAsia="仿宋" w:hAnsi="仿宋" w:hint="eastAsia"/>
          <w:sz w:val="30"/>
          <w:szCs w:val="30"/>
        </w:rPr>
        <w:t>题，对错判断</w:t>
      </w:r>
      <w:r>
        <w:rPr>
          <w:rFonts w:ascii="仿宋" w:eastAsia="仿宋" w:hAnsi="仿宋" w:hint="eastAsia"/>
          <w:sz w:val="30"/>
          <w:szCs w:val="30"/>
        </w:rPr>
        <w:t>10</w:t>
      </w:r>
      <w:r>
        <w:rPr>
          <w:rFonts w:ascii="仿宋" w:eastAsia="仿宋" w:hAnsi="仿宋" w:hint="eastAsia"/>
          <w:sz w:val="30"/>
          <w:szCs w:val="30"/>
        </w:rPr>
        <w:t>题），总分为</w:t>
      </w:r>
      <w:r>
        <w:rPr>
          <w:rFonts w:ascii="仿宋" w:eastAsia="仿宋" w:hAnsi="仿宋" w:hint="eastAsia"/>
          <w:sz w:val="30"/>
          <w:szCs w:val="30"/>
        </w:rPr>
        <w:t>100</w:t>
      </w:r>
      <w:r>
        <w:rPr>
          <w:rFonts w:ascii="仿宋" w:eastAsia="仿宋" w:hAnsi="仿宋" w:hint="eastAsia"/>
          <w:sz w:val="30"/>
          <w:szCs w:val="30"/>
        </w:rPr>
        <w:t>分。答题完毕并提交试卷后即可得到本人的竞赛成绩。</w:t>
      </w:r>
    </w:p>
    <w:p w:rsidR="00C13C8D" w:rsidRDefault="0071045D">
      <w:pPr>
        <w:ind w:firstLine="600"/>
        <w:rPr>
          <w:rFonts w:ascii="仿宋" w:eastAsia="仿宋" w:hAnsi="仿宋"/>
          <w:sz w:val="30"/>
          <w:szCs w:val="30"/>
        </w:rPr>
      </w:pPr>
      <w:r>
        <w:rPr>
          <w:rFonts w:ascii="仿宋" w:eastAsia="仿宋" w:hAnsi="仿宋" w:hint="eastAsia"/>
          <w:noProof/>
          <w:sz w:val="30"/>
          <w:szCs w:val="30"/>
        </w:rPr>
        <w:drawing>
          <wp:inline distT="0" distB="0" distL="114300" distR="114300">
            <wp:extent cx="2159635" cy="4679950"/>
            <wp:effectExtent l="0" t="0" r="12065" b="6350"/>
            <wp:docPr id="1" name="图片 1" descr="就创业知识竞赛-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就创业知识竞赛-1"/>
                    <pic:cNvPicPr>
                      <a:picLocks noChangeAspect="1"/>
                    </pic:cNvPicPr>
                  </pic:nvPicPr>
                  <pic:blipFill>
                    <a:blip r:embed="rId7"/>
                    <a:stretch>
                      <a:fillRect/>
                    </a:stretch>
                  </pic:blipFill>
                  <pic:spPr>
                    <a:xfrm>
                      <a:off x="0" y="0"/>
                      <a:ext cx="2159635" cy="4679950"/>
                    </a:xfrm>
                    <a:prstGeom prst="rect">
                      <a:avLst/>
                    </a:prstGeom>
                  </pic:spPr>
                </pic:pic>
              </a:graphicData>
            </a:graphic>
          </wp:inline>
        </w:drawing>
      </w:r>
      <w:r>
        <w:rPr>
          <w:rFonts w:ascii="仿宋" w:eastAsia="仿宋" w:hAnsi="仿宋" w:hint="eastAsia"/>
          <w:sz w:val="30"/>
          <w:szCs w:val="30"/>
        </w:rPr>
        <w:t xml:space="preserve">     </w:t>
      </w:r>
      <w:r>
        <w:rPr>
          <w:rFonts w:ascii="仿宋" w:eastAsia="仿宋" w:hAnsi="仿宋"/>
          <w:noProof/>
          <w:sz w:val="30"/>
          <w:szCs w:val="30"/>
        </w:rPr>
        <w:drawing>
          <wp:inline distT="0" distB="0" distL="114300" distR="114300">
            <wp:extent cx="2160270" cy="4679950"/>
            <wp:effectExtent l="0" t="0" r="11430" b="6350"/>
            <wp:docPr id="2" name="图片 2" descr="就创业知识竞赛-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就创业知识竞赛-2"/>
                    <pic:cNvPicPr>
                      <a:picLocks noChangeAspect="1"/>
                    </pic:cNvPicPr>
                  </pic:nvPicPr>
                  <pic:blipFill>
                    <a:blip r:embed="rId8"/>
                    <a:stretch>
                      <a:fillRect/>
                    </a:stretch>
                  </pic:blipFill>
                  <pic:spPr>
                    <a:xfrm>
                      <a:off x="0" y="0"/>
                      <a:ext cx="2160270" cy="4679950"/>
                    </a:xfrm>
                    <a:prstGeom prst="rect">
                      <a:avLst/>
                    </a:prstGeom>
                  </pic:spPr>
                </pic:pic>
              </a:graphicData>
            </a:graphic>
          </wp:inline>
        </w:drawing>
      </w:r>
    </w:p>
    <w:p w:rsidR="00C13C8D" w:rsidRDefault="0071045D">
      <w:pPr>
        <w:ind w:firstLine="600"/>
        <w:rPr>
          <w:rFonts w:ascii="仿宋" w:eastAsia="仿宋" w:hAnsi="仿宋"/>
          <w:b/>
          <w:bCs/>
          <w:sz w:val="30"/>
          <w:szCs w:val="30"/>
        </w:rPr>
      </w:pPr>
      <w:r>
        <w:rPr>
          <w:rFonts w:ascii="仿宋" w:eastAsia="仿宋" w:hAnsi="仿宋" w:hint="eastAsia"/>
          <w:b/>
          <w:bCs/>
          <w:sz w:val="30"/>
          <w:szCs w:val="30"/>
        </w:rPr>
        <w:t>四、奖项设置</w:t>
      </w:r>
    </w:p>
    <w:p w:rsidR="00C13C8D" w:rsidRDefault="0071045D">
      <w:pPr>
        <w:ind w:firstLine="600"/>
        <w:rPr>
          <w:rFonts w:ascii="仿宋" w:eastAsia="仿宋" w:hAnsi="仿宋"/>
          <w:sz w:val="30"/>
          <w:szCs w:val="30"/>
        </w:rPr>
      </w:pPr>
      <w:r>
        <w:rPr>
          <w:rFonts w:ascii="仿宋" w:eastAsia="仿宋" w:hAnsi="仿宋" w:hint="eastAsia"/>
          <w:sz w:val="30"/>
          <w:szCs w:val="30"/>
        </w:rPr>
        <w:t>大赛设“学生优胜奖”和“二级学院优秀组织奖”若干。</w:t>
      </w:r>
    </w:p>
    <w:p w:rsidR="00C13C8D" w:rsidRDefault="0071045D">
      <w:pPr>
        <w:ind w:firstLine="600"/>
        <w:rPr>
          <w:rFonts w:ascii="仿宋" w:eastAsia="仿宋" w:hAnsi="仿宋"/>
          <w:sz w:val="30"/>
          <w:szCs w:val="30"/>
        </w:rPr>
      </w:pPr>
      <w:r>
        <w:rPr>
          <w:rFonts w:ascii="仿宋" w:eastAsia="仿宋" w:hAnsi="仿宋" w:hint="eastAsia"/>
          <w:sz w:val="30"/>
          <w:szCs w:val="30"/>
        </w:rPr>
        <w:t>（一）学生优胜奖</w:t>
      </w:r>
    </w:p>
    <w:p w:rsidR="00C13C8D" w:rsidRDefault="0071045D">
      <w:pPr>
        <w:ind w:firstLineChars="200" w:firstLine="600"/>
        <w:rPr>
          <w:rFonts w:ascii="仿宋" w:eastAsia="仿宋" w:hAnsi="仿宋"/>
          <w:sz w:val="30"/>
          <w:szCs w:val="30"/>
        </w:rPr>
      </w:pPr>
      <w:r>
        <w:rPr>
          <w:rFonts w:ascii="仿宋" w:eastAsia="仿宋" w:hAnsi="仿宋" w:hint="eastAsia"/>
          <w:sz w:val="30"/>
          <w:szCs w:val="30"/>
        </w:rPr>
        <w:t>按参赛学生竞赛成绩排序，取参赛</w:t>
      </w:r>
      <w:r w:rsidR="008E18E6">
        <w:rPr>
          <w:rFonts w:ascii="仿宋" w:eastAsia="仿宋" w:hAnsi="仿宋" w:hint="eastAsia"/>
          <w:sz w:val="30"/>
          <w:szCs w:val="30"/>
        </w:rPr>
        <w:t>人数</w:t>
      </w:r>
      <w:bookmarkStart w:id="0" w:name="_GoBack"/>
      <w:bookmarkEnd w:id="0"/>
      <w:r>
        <w:rPr>
          <w:rFonts w:ascii="仿宋" w:eastAsia="仿宋" w:hAnsi="仿宋" w:hint="eastAsia"/>
          <w:sz w:val="30"/>
          <w:szCs w:val="30"/>
        </w:rPr>
        <w:t>的前</w:t>
      </w:r>
      <w:r>
        <w:rPr>
          <w:rFonts w:ascii="仿宋" w:eastAsia="仿宋" w:hAnsi="仿宋" w:hint="eastAsia"/>
          <w:sz w:val="30"/>
          <w:szCs w:val="30"/>
        </w:rPr>
        <w:t>2</w:t>
      </w:r>
      <w:r>
        <w:rPr>
          <w:rFonts w:ascii="仿宋" w:eastAsia="仿宋" w:hAnsi="仿宋" w:hint="eastAsia"/>
          <w:sz w:val="30"/>
          <w:szCs w:val="30"/>
        </w:rPr>
        <w:t>%</w:t>
      </w:r>
      <w:r>
        <w:rPr>
          <w:rFonts w:ascii="仿宋" w:eastAsia="仿宋" w:hAnsi="仿宋" w:hint="eastAsia"/>
          <w:sz w:val="30"/>
          <w:szCs w:val="30"/>
        </w:rPr>
        <w:t>且竞赛成绩在</w:t>
      </w:r>
      <w:r>
        <w:rPr>
          <w:rFonts w:ascii="仿宋" w:eastAsia="仿宋" w:hAnsi="仿宋" w:hint="eastAsia"/>
          <w:sz w:val="30"/>
          <w:szCs w:val="30"/>
        </w:rPr>
        <w:t>85</w:t>
      </w:r>
      <w:r>
        <w:rPr>
          <w:rFonts w:ascii="仿宋" w:eastAsia="仿宋" w:hAnsi="仿宋" w:hint="eastAsia"/>
          <w:sz w:val="30"/>
          <w:szCs w:val="30"/>
        </w:rPr>
        <w:t>分（含</w:t>
      </w:r>
      <w:r>
        <w:rPr>
          <w:rFonts w:ascii="仿宋" w:eastAsia="仿宋" w:hAnsi="仿宋" w:hint="eastAsia"/>
          <w:sz w:val="30"/>
          <w:szCs w:val="30"/>
        </w:rPr>
        <w:t>85</w:t>
      </w:r>
      <w:r>
        <w:rPr>
          <w:rFonts w:ascii="仿宋" w:eastAsia="仿宋" w:hAnsi="仿宋" w:hint="eastAsia"/>
          <w:sz w:val="30"/>
          <w:szCs w:val="30"/>
        </w:rPr>
        <w:t>分）以上</w:t>
      </w:r>
      <w:r>
        <w:rPr>
          <w:rFonts w:ascii="仿宋" w:eastAsia="仿宋" w:hAnsi="仿宋" w:hint="eastAsia"/>
          <w:sz w:val="30"/>
          <w:szCs w:val="30"/>
        </w:rPr>
        <w:t>为学生优胜奖，并给与物质奖励。</w:t>
      </w:r>
    </w:p>
    <w:p w:rsidR="00C13C8D" w:rsidRDefault="0071045D">
      <w:pPr>
        <w:ind w:firstLine="600"/>
        <w:rPr>
          <w:rFonts w:ascii="仿宋" w:eastAsia="仿宋" w:hAnsi="仿宋"/>
          <w:sz w:val="30"/>
          <w:szCs w:val="30"/>
        </w:rPr>
      </w:pPr>
      <w:r>
        <w:rPr>
          <w:rFonts w:ascii="仿宋" w:eastAsia="仿宋" w:hAnsi="仿宋" w:hint="eastAsia"/>
          <w:sz w:val="30"/>
          <w:szCs w:val="30"/>
        </w:rPr>
        <w:t>（二）二级学院优秀组织奖</w:t>
      </w:r>
    </w:p>
    <w:p w:rsidR="00C13C8D" w:rsidRDefault="0071045D">
      <w:pPr>
        <w:ind w:firstLine="600"/>
        <w:rPr>
          <w:rFonts w:ascii="仿宋" w:eastAsia="仿宋" w:hAnsi="仿宋"/>
          <w:sz w:val="30"/>
          <w:szCs w:val="30"/>
        </w:rPr>
      </w:pPr>
      <w:r>
        <w:rPr>
          <w:rFonts w:ascii="仿宋" w:eastAsia="仿宋" w:hAnsi="仿宋" w:hint="eastAsia"/>
          <w:sz w:val="30"/>
          <w:szCs w:val="30"/>
        </w:rPr>
        <w:t>1.</w:t>
      </w:r>
      <w:r>
        <w:rPr>
          <w:rFonts w:ascii="仿宋" w:eastAsia="仿宋" w:hAnsi="仿宋" w:hint="eastAsia"/>
          <w:sz w:val="30"/>
          <w:szCs w:val="30"/>
        </w:rPr>
        <w:t>二级学院学生参赛率不低于学校整体参赛率；</w:t>
      </w:r>
    </w:p>
    <w:p w:rsidR="00C13C8D" w:rsidRDefault="0071045D">
      <w:pPr>
        <w:ind w:firstLine="600"/>
        <w:rPr>
          <w:rFonts w:ascii="仿宋" w:eastAsia="仿宋" w:hAnsi="仿宋"/>
          <w:sz w:val="30"/>
          <w:szCs w:val="30"/>
        </w:rPr>
      </w:pPr>
      <w:r>
        <w:rPr>
          <w:rFonts w:ascii="仿宋" w:eastAsia="仿宋" w:hAnsi="仿宋" w:hint="eastAsia"/>
          <w:sz w:val="30"/>
          <w:szCs w:val="30"/>
        </w:rPr>
        <w:t>2.</w:t>
      </w:r>
      <w:r>
        <w:rPr>
          <w:rFonts w:ascii="仿宋" w:eastAsia="仿宋" w:hAnsi="仿宋" w:hint="eastAsia"/>
          <w:sz w:val="30"/>
          <w:szCs w:val="30"/>
        </w:rPr>
        <w:t>根据二级学院学生参赛平均成绩高低排序，取前三名颁发</w:t>
      </w:r>
      <w:r>
        <w:rPr>
          <w:rFonts w:ascii="仿宋" w:eastAsia="仿宋" w:hAnsi="仿宋" w:hint="eastAsia"/>
          <w:sz w:val="30"/>
          <w:szCs w:val="30"/>
        </w:rPr>
        <w:lastRenderedPageBreak/>
        <w:t>优秀组织奖。</w:t>
      </w:r>
    </w:p>
    <w:p w:rsidR="00C13C8D" w:rsidRDefault="0071045D">
      <w:pPr>
        <w:ind w:firstLine="600"/>
        <w:rPr>
          <w:rFonts w:ascii="仿宋" w:eastAsia="仿宋" w:hAnsi="仿宋"/>
          <w:b/>
          <w:bCs/>
          <w:sz w:val="30"/>
          <w:szCs w:val="30"/>
        </w:rPr>
      </w:pPr>
      <w:r>
        <w:rPr>
          <w:rFonts w:ascii="仿宋" w:eastAsia="仿宋" w:hAnsi="仿宋" w:hint="eastAsia"/>
          <w:b/>
          <w:bCs/>
          <w:sz w:val="30"/>
          <w:szCs w:val="30"/>
        </w:rPr>
        <w:t>五、工作要求</w:t>
      </w:r>
    </w:p>
    <w:p w:rsidR="00C13C8D" w:rsidRDefault="0071045D">
      <w:pPr>
        <w:ind w:firstLine="600"/>
        <w:rPr>
          <w:rFonts w:ascii="仿宋" w:eastAsia="仿宋" w:hAnsi="仿宋"/>
          <w:sz w:val="30"/>
          <w:szCs w:val="30"/>
        </w:rPr>
      </w:pPr>
      <w:r>
        <w:rPr>
          <w:rFonts w:ascii="仿宋" w:eastAsia="仿宋" w:hAnsi="仿宋" w:hint="eastAsia"/>
          <w:sz w:val="30"/>
          <w:szCs w:val="30"/>
        </w:rPr>
        <w:t>（一）各二级学院要认真组织，指定专人负责学生的参赛组织和实施工作，严格按照时间节点组织学生参加比赛。</w:t>
      </w:r>
    </w:p>
    <w:p w:rsidR="00C13C8D" w:rsidRDefault="0071045D">
      <w:pPr>
        <w:ind w:firstLine="600"/>
        <w:rPr>
          <w:rFonts w:ascii="仿宋" w:eastAsia="仿宋" w:hAnsi="仿宋"/>
          <w:sz w:val="30"/>
          <w:szCs w:val="30"/>
        </w:rPr>
      </w:pPr>
      <w:r>
        <w:rPr>
          <w:rFonts w:ascii="仿宋" w:eastAsia="仿宋" w:hAnsi="仿宋" w:hint="eastAsia"/>
          <w:sz w:val="30"/>
          <w:szCs w:val="30"/>
        </w:rPr>
        <w:t>（二）各二级学院要围绕竞赛开展大学生就业创业政策和相关知识宣传普及工作，运用多种形式进行宣传和培训。</w:t>
      </w:r>
    </w:p>
    <w:p w:rsidR="00C13C8D" w:rsidRDefault="0071045D">
      <w:pPr>
        <w:ind w:firstLine="600"/>
        <w:rPr>
          <w:rFonts w:ascii="仿宋" w:eastAsia="仿宋" w:hAnsi="仿宋"/>
          <w:sz w:val="30"/>
          <w:szCs w:val="30"/>
        </w:rPr>
      </w:pPr>
      <w:r>
        <w:rPr>
          <w:rFonts w:ascii="仿宋" w:eastAsia="仿宋" w:hAnsi="仿宋" w:hint="eastAsia"/>
          <w:sz w:val="30"/>
          <w:szCs w:val="30"/>
        </w:rPr>
        <w:t>学生参与情况及成绩反馈可与招生就业处联系。</w:t>
      </w:r>
    </w:p>
    <w:p w:rsidR="00C13C8D" w:rsidRDefault="0071045D">
      <w:pPr>
        <w:ind w:firstLine="600"/>
        <w:rPr>
          <w:rFonts w:ascii="仿宋" w:eastAsia="仿宋" w:hAnsi="仿宋"/>
          <w:sz w:val="30"/>
          <w:szCs w:val="30"/>
        </w:rPr>
      </w:pPr>
      <w:r>
        <w:rPr>
          <w:rFonts w:ascii="仿宋" w:eastAsia="仿宋" w:hAnsi="仿宋" w:hint="eastAsia"/>
          <w:sz w:val="30"/>
          <w:szCs w:val="30"/>
        </w:rPr>
        <w:t>联系人：郭老师；电话：</w:t>
      </w:r>
      <w:r>
        <w:rPr>
          <w:rFonts w:ascii="仿宋" w:eastAsia="仿宋" w:hAnsi="仿宋" w:hint="eastAsia"/>
          <w:sz w:val="30"/>
          <w:szCs w:val="30"/>
        </w:rPr>
        <w:t>0519-86332828</w:t>
      </w:r>
      <w:r>
        <w:rPr>
          <w:rFonts w:ascii="仿宋" w:eastAsia="仿宋" w:hAnsi="仿宋" w:hint="eastAsia"/>
          <w:sz w:val="30"/>
          <w:szCs w:val="30"/>
        </w:rPr>
        <w:t>。</w:t>
      </w:r>
    </w:p>
    <w:p w:rsidR="00C13C8D" w:rsidRDefault="00C13C8D">
      <w:pPr>
        <w:rPr>
          <w:rFonts w:ascii="仿宋" w:eastAsia="仿宋" w:hAnsi="仿宋"/>
          <w:sz w:val="28"/>
          <w:szCs w:val="28"/>
        </w:rPr>
      </w:pPr>
    </w:p>
    <w:p w:rsidR="00C13C8D" w:rsidRDefault="0071045D">
      <w:pPr>
        <w:ind w:firstLine="600"/>
        <w:rPr>
          <w:rFonts w:ascii="仿宋" w:eastAsia="仿宋" w:hAnsi="仿宋"/>
          <w:sz w:val="30"/>
          <w:szCs w:val="30"/>
        </w:rPr>
      </w:pPr>
      <w:r>
        <w:rPr>
          <w:rFonts w:ascii="仿宋" w:eastAsia="仿宋" w:hAnsi="仿宋" w:hint="eastAsia"/>
          <w:sz w:val="30"/>
          <w:szCs w:val="30"/>
        </w:rPr>
        <w:t xml:space="preserve"> </w:t>
      </w:r>
      <w:r>
        <w:rPr>
          <w:rFonts w:ascii="仿宋" w:eastAsia="仿宋" w:hAnsi="仿宋"/>
          <w:sz w:val="30"/>
          <w:szCs w:val="30"/>
        </w:rPr>
        <w:t xml:space="preserve">                        </w:t>
      </w:r>
      <w:r>
        <w:rPr>
          <w:rFonts w:ascii="仿宋" w:eastAsia="仿宋" w:hAnsi="仿宋" w:hint="eastAsia"/>
          <w:sz w:val="30"/>
          <w:szCs w:val="30"/>
        </w:rPr>
        <w:t>招生就业处、就业指导中心</w:t>
      </w:r>
    </w:p>
    <w:p w:rsidR="00C13C8D" w:rsidRDefault="0071045D">
      <w:pPr>
        <w:ind w:firstLine="600"/>
        <w:rPr>
          <w:rFonts w:ascii="仿宋" w:eastAsia="仿宋" w:hAnsi="仿宋"/>
          <w:sz w:val="30"/>
          <w:szCs w:val="30"/>
        </w:rPr>
      </w:pPr>
      <w:r>
        <w:rPr>
          <w:rFonts w:ascii="仿宋" w:eastAsia="仿宋" w:hAnsi="仿宋" w:hint="eastAsia"/>
          <w:sz w:val="30"/>
          <w:szCs w:val="30"/>
        </w:rPr>
        <w:t xml:space="preserve"> </w:t>
      </w:r>
      <w:r>
        <w:rPr>
          <w:rFonts w:ascii="仿宋" w:eastAsia="仿宋" w:hAnsi="仿宋"/>
          <w:sz w:val="30"/>
          <w:szCs w:val="30"/>
        </w:rPr>
        <w:t xml:space="preserve">                              2020</w:t>
      </w:r>
      <w:r>
        <w:rPr>
          <w:rFonts w:ascii="仿宋" w:eastAsia="仿宋" w:hAnsi="仿宋" w:hint="eastAsia"/>
          <w:sz w:val="30"/>
          <w:szCs w:val="30"/>
        </w:rPr>
        <w:t>年</w:t>
      </w:r>
      <w:r>
        <w:rPr>
          <w:rFonts w:ascii="仿宋" w:eastAsia="仿宋" w:hAnsi="仿宋" w:hint="eastAsia"/>
          <w:sz w:val="30"/>
          <w:szCs w:val="30"/>
        </w:rPr>
        <w:t>10</w:t>
      </w:r>
      <w:r>
        <w:rPr>
          <w:rFonts w:ascii="仿宋" w:eastAsia="仿宋" w:hAnsi="仿宋" w:hint="eastAsia"/>
          <w:sz w:val="30"/>
          <w:szCs w:val="30"/>
        </w:rPr>
        <w:t>月</w:t>
      </w:r>
      <w:r>
        <w:rPr>
          <w:rFonts w:ascii="仿宋" w:eastAsia="仿宋" w:hAnsi="仿宋" w:hint="eastAsia"/>
          <w:sz w:val="30"/>
          <w:szCs w:val="30"/>
        </w:rPr>
        <w:t>12</w:t>
      </w:r>
      <w:r>
        <w:rPr>
          <w:rFonts w:ascii="仿宋" w:eastAsia="仿宋" w:hAnsi="仿宋" w:hint="eastAsia"/>
          <w:sz w:val="30"/>
          <w:szCs w:val="30"/>
        </w:rPr>
        <w:t>日</w:t>
      </w:r>
    </w:p>
    <w:p w:rsidR="00C13C8D" w:rsidRDefault="00C13C8D">
      <w:pPr>
        <w:widowControl/>
        <w:jc w:val="left"/>
        <w:rPr>
          <w:rFonts w:ascii="仿宋" w:eastAsia="仿宋" w:hAnsi="仿宋"/>
          <w:sz w:val="30"/>
          <w:szCs w:val="30"/>
        </w:rPr>
      </w:pPr>
    </w:p>
    <w:sectPr w:rsidR="00C13C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45D" w:rsidRDefault="0071045D" w:rsidP="008E18E6">
      <w:r>
        <w:separator/>
      </w:r>
    </w:p>
  </w:endnote>
  <w:endnote w:type="continuationSeparator" w:id="0">
    <w:p w:rsidR="0071045D" w:rsidRDefault="0071045D" w:rsidP="008E1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_GBK">
    <w:altName w:val="微软雅黑"/>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45D" w:rsidRDefault="0071045D" w:rsidP="008E18E6">
      <w:r>
        <w:separator/>
      </w:r>
    </w:p>
  </w:footnote>
  <w:footnote w:type="continuationSeparator" w:id="0">
    <w:p w:rsidR="0071045D" w:rsidRDefault="0071045D" w:rsidP="008E18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57B"/>
    <w:rsid w:val="00004E9F"/>
    <w:rsid w:val="00076149"/>
    <w:rsid w:val="000D28E5"/>
    <w:rsid w:val="001E457B"/>
    <w:rsid w:val="0025063A"/>
    <w:rsid w:val="00293D6D"/>
    <w:rsid w:val="003140F2"/>
    <w:rsid w:val="003E49D8"/>
    <w:rsid w:val="0040411A"/>
    <w:rsid w:val="004D2F9D"/>
    <w:rsid w:val="004D3252"/>
    <w:rsid w:val="005137F4"/>
    <w:rsid w:val="00541FFF"/>
    <w:rsid w:val="00575731"/>
    <w:rsid w:val="005A6D84"/>
    <w:rsid w:val="00607C4D"/>
    <w:rsid w:val="006538CF"/>
    <w:rsid w:val="00671CE4"/>
    <w:rsid w:val="00686095"/>
    <w:rsid w:val="006F0E0B"/>
    <w:rsid w:val="0071045D"/>
    <w:rsid w:val="00715D5A"/>
    <w:rsid w:val="007709A6"/>
    <w:rsid w:val="007D2B39"/>
    <w:rsid w:val="0088348D"/>
    <w:rsid w:val="008A403C"/>
    <w:rsid w:val="008B5CCA"/>
    <w:rsid w:val="008E18E6"/>
    <w:rsid w:val="00902DBB"/>
    <w:rsid w:val="0091725A"/>
    <w:rsid w:val="00944639"/>
    <w:rsid w:val="00957D59"/>
    <w:rsid w:val="00964235"/>
    <w:rsid w:val="0099270C"/>
    <w:rsid w:val="00A02435"/>
    <w:rsid w:val="00A03DE2"/>
    <w:rsid w:val="00A1524F"/>
    <w:rsid w:val="00A33F81"/>
    <w:rsid w:val="00A77D5F"/>
    <w:rsid w:val="00A833B2"/>
    <w:rsid w:val="00AA5C2F"/>
    <w:rsid w:val="00AA7A72"/>
    <w:rsid w:val="00AB5723"/>
    <w:rsid w:val="00AC2A90"/>
    <w:rsid w:val="00B159E5"/>
    <w:rsid w:val="00B9399F"/>
    <w:rsid w:val="00C13C8D"/>
    <w:rsid w:val="00D05676"/>
    <w:rsid w:val="00D364DE"/>
    <w:rsid w:val="00E802E9"/>
    <w:rsid w:val="00EF26BB"/>
    <w:rsid w:val="00F54485"/>
    <w:rsid w:val="00FC02D2"/>
    <w:rsid w:val="312D41D7"/>
    <w:rsid w:val="34BC35F3"/>
    <w:rsid w:val="528F3B11"/>
    <w:rsid w:val="5E164DC4"/>
    <w:rsid w:val="65923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31338B-FA1C-44B0-AF92-31B5CCBA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梁阳</dc:creator>
  <cp:lastModifiedBy>梁阳</cp:lastModifiedBy>
  <cp:revision>13</cp:revision>
  <cp:lastPrinted>2020-07-02T01:34:00Z</cp:lastPrinted>
  <dcterms:created xsi:type="dcterms:W3CDTF">2020-07-02T00:04:00Z</dcterms:created>
  <dcterms:modified xsi:type="dcterms:W3CDTF">2020-10-12T04:01:00Z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