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color w:val="FF0000"/>
          <w:sz w:val="44"/>
          <w:szCs w:val="44"/>
        </w:rPr>
        <w:pict>
          <v:shape id="_x0000_i1025" o:spt="136" type="#_x0000_t136" style="height:40.8pt;width:399pt;" fillcolor="#FF0000" filled="t" stroked="t" coordsize="21600,21600">
            <v:path/>
            <v:fill on="t" focussize="0,0"/>
            <v:stroke color="#FF0000"/>
            <v:imagedata o:title=""/>
            <o:lock v:ext="edit"/>
            <v:textpath on="t" fitshape="t" fitpath="t" trim="t" xscale="f" string="共青团常州工程职业技术学院委员会" style="font-family:宋体;font-size:32pt;v-text-align:center;"/>
            <w10:wrap type="none"/>
            <w10:anchorlock/>
          </v:shape>
        </w:pict>
      </w:r>
    </w:p>
    <w:p>
      <w:pPr>
        <w:jc w:val="center"/>
        <w:rPr>
          <w:rFonts w:ascii="宋体" w:hAnsi="宋体"/>
          <w:b/>
          <w:bCs/>
          <w:color w:val="FF0000"/>
          <w:position w:val="13"/>
          <w:sz w:val="44"/>
          <w:szCs w:val="44"/>
        </w:rPr>
      </w:pPr>
      <w:r>
        <w:rPr>
          <w:rFonts w:hint="eastAsia" w:ascii="宋体" w:hAnsi="宋体"/>
          <w:b/>
          <w:bCs/>
          <w:color w:val="FF0000"/>
          <w:position w:val="13"/>
          <w:sz w:val="44"/>
          <w:szCs w:val="44"/>
        </w:rPr>
        <w:t>──────────────────</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关于组织</w:t>
      </w:r>
      <w:r>
        <w:rPr>
          <w:rFonts w:ascii="方正小标宋简体" w:hAnsi="方正小标宋简体" w:eastAsia="方正小标宋简体" w:cs="方正小标宋简体"/>
          <w:b/>
          <w:bCs/>
          <w:sz w:val="36"/>
          <w:szCs w:val="36"/>
        </w:rPr>
        <w:t>开展</w:t>
      </w:r>
      <w:r>
        <w:rPr>
          <w:rFonts w:hint="eastAsia" w:ascii="方正小标宋简体" w:hAnsi="方正小标宋简体" w:eastAsia="方正小标宋简体" w:cs="方正小标宋简体"/>
          <w:b/>
          <w:bCs/>
          <w:sz w:val="36"/>
          <w:szCs w:val="36"/>
          <w:lang w:val="en-US" w:eastAsia="zh-CN"/>
        </w:rPr>
        <w:t>我校2022年暑期社会实践教育</w:t>
      </w:r>
      <w:r>
        <w:rPr>
          <w:rFonts w:ascii="方正小标宋简体" w:hAnsi="方正小标宋简体" w:eastAsia="方正小标宋简体" w:cs="方正小标宋简体"/>
          <w:b/>
          <w:bCs/>
          <w:sz w:val="36"/>
          <w:szCs w:val="36"/>
        </w:rPr>
        <w:t>的</w:t>
      </w:r>
      <w:r>
        <w:rPr>
          <w:rFonts w:hint="eastAsia" w:ascii="方正小标宋简体" w:hAnsi="方正小标宋简体" w:eastAsia="方正小标宋简体" w:cs="方正小标宋简体"/>
          <w:b/>
          <w:bCs/>
          <w:sz w:val="36"/>
          <w:szCs w:val="36"/>
        </w:rPr>
        <w:t>通知</w:t>
      </w:r>
    </w:p>
    <w:p>
      <w:pPr>
        <w:rPr>
          <w:rFonts w:eastAsia="仿宋"/>
          <w:szCs w:val="18"/>
        </w:rPr>
      </w:pPr>
    </w:p>
    <w:p>
      <w:pPr>
        <w:jc w:val="left"/>
        <w:rPr>
          <w:rFonts w:ascii="黑体" w:hAnsi="黑体" w:eastAsia="黑体" w:cs="黑体"/>
          <w:sz w:val="28"/>
          <w:szCs w:val="28"/>
        </w:rPr>
      </w:pPr>
      <w:r>
        <w:rPr>
          <w:rFonts w:hint="eastAsia" w:ascii="黑体" w:hAnsi="黑体" w:eastAsia="黑体" w:cs="黑体"/>
          <w:sz w:val="32"/>
          <w:szCs w:val="32"/>
        </w:rPr>
        <w:t>各二级学院</w:t>
      </w:r>
      <w:r>
        <w:rPr>
          <w:rFonts w:ascii="黑体" w:hAnsi="黑体" w:eastAsia="黑体" w:cs="黑体"/>
          <w:sz w:val="32"/>
          <w:szCs w:val="32"/>
        </w:rPr>
        <w:t>团委</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各学生组织</w:t>
      </w:r>
      <w:r>
        <w:rPr>
          <w:rFonts w:hint="eastAsia" w:ascii="黑体" w:hAnsi="黑体" w:eastAsia="黑体" w:cs="黑体"/>
          <w:sz w:val="32"/>
          <w:szCs w:val="32"/>
        </w:rPr>
        <w:t>：</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学习习近平新时代中国特色社会主义思想，全面贯彻党的十九大和十九届历次全会精神，深刻领会习近平总书记在庆祝中国共青团成立100周年大会上的重要讲话精神和在中国人民大学考察时的重要讲话精神，引导和帮助广大青年学生上好与现实相结合的“大思政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团结引领广大</w:t>
      </w:r>
      <w:r>
        <w:rPr>
          <w:rFonts w:hint="eastAsia" w:ascii="仿宋_GB2312" w:hAnsi="仿宋_GB2312" w:eastAsia="仿宋_GB2312" w:cs="仿宋_GB2312"/>
          <w:sz w:val="32"/>
          <w:szCs w:val="32"/>
          <w:lang w:val="en-US" w:eastAsia="zh-CN"/>
        </w:rPr>
        <w:t>青年学生</w:t>
      </w:r>
      <w:r>
        <w:rPr>
          <w:rFonts w:hint="eastAsia" w:ascii="仿宋_GB2312" w:hAnsi="仿宋_GB2312" w:eastAsia="仿宋_GB2312" w:cs="仿宋_GB2312"/>
          <w:sz w:val="32"/>
          <w:szCs w:val="32"/>
        </w:rPr>
        <w:t>永远跟党走、奋进新征程，在实现民族复兴的赛道上奋勇争先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以实际行动迎接和学习宣传贯彻党的二十大，根据</w:t>
      </w:r>
      <w:r>
        <w:rPr>
          <w:rFonts w:hint="eastAsia" w:ascii="仿宋_GB2312" w:hAnsi="仿宋_GB2312" w:eastAsia="仿宋_GB2312" w:cs="仿宋_GB2312"/>
          <w:sz w:val="32"/>
          <w:szCs w:val="32"/>
          <w:lang w:val="en-US" w:eastAsia="zh-CN"/>
        </w:rPr>
        <w:t>学校和</w:t>
      </w:r>
      <w:r>
        <w:rPr>
          <w:rFonts w:hint="eastAsia" w:ascii="仿宋_GB2312" w:hAnsi="仿宋_GB2312" w:eastAsia="仿宋_GB2312" w:cs="仿宋_GB2312"/>
          <w:sz w:val="32"/>
          <w:szCs w:val="32"/>
        </w:rPr>
        <w:t>上级团组织的相关通知精神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现将相关事项通知如下：</w:t>
      </w:r>
    </w:p>
    <w:p>
      <w:pPr>
        <w:spacing w:line="600" w:lineRule="exact"/>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一、活动主题</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喜迎二十大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永远跟党走 奋进新征程</w:t>
      </w:r>
    </w:p>
    <w:p>
      <w:pPr>
        <w:pStyle w:val="20"/>
        <w:widowControl/>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二、总体原则</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（一）提高站位，突出主题</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聚焦深入学习宣传贯彻习近平新时代中国特色社会主义思想，全面贯彻党的十九大和十九届历次全会精神，坚决把牢正确政治方向，突出学习习近平总书记在庆祝中国共产主义青年团成立100周年大会上的重要讲话精神、迎接党的二十大胜利召开的年度主题，宣传党百年奋斗的辉煌成就、历史意义，学习党领导下中国青年运动的百年历程，团结引领青年学生深入学习感悟新时代党和国家事业发展取得的伟大成就，进一步坚定信心、奋发作为，为实现第二个百年奋斗目标、实现中华民族伟大复兴的中国梦凝聚起强大青春力量。</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（二）立足实际，就近就便</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形式内容上力求深入深刻，在效果导向上力求触动思想，注重就近就便安排，合理确定团队规模，更加广泛、有效地组织动员青年学生参与社会实践，形成统一组织、分层实施、结合实际、自主开展的工作局面。</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（三）严格管理，确保安全</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始终把师生生命安全和身体健康放在首位，加强安全保障和过程管理，杜绝麻痹思想、侥幸心理。严格遵守属地疫情防控要求，开展活动前和过程中要充分研判部署，密切关注疫情形势、天气变化和自然地质条件，做好突发情况的应急预案与处置。</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（四）创新载体，务求实效</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将线下积极开展与线上加强传播相结合，因地制宜采取“云组队”“云调研”“云访谈”“云直播”等形式开展实践活动，利用新媒体平台创新推出“云课堂”“云展厅”“云展览”等宣传平台。</w:t>
      </w:r>
    </w:p>
    <w:p>
      <w:pPr>
        <w:pStyle w:val="20"/>
        <w:widowControl/>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三、实践内容</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1、研读新时代</w:t>
      </w:r>
    </w:p>
    <w:p>
      <w:pPr>
        <w:pStyle w:val="20"/>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跟随总书记步伐丈量中国，鼓励实践项目围绕习近平总书记工作过的重要地方、党的十八大以来习近平总书记国内考察的重要足迹开展实景党课、专题调研，通过寻访总书记工作和考察足迹、实地学习总书记讲话、考察今昔发展对比、寻访当事人、就某一专题在该地区开展调研访谈等形式，研学习近平总书记有关重要论述的精神要义，充分体悟习近平总书记的人民情怀、世界胸怀和历史担当。</w:t>
      </w:r>
    </w:p>
    <w:p>
      <w:pPr>
        <w:pStyle w:val="20"/>
        <w:widowControl/>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鼓励实践项目深化学习宣传贯彻党的十九届六中全会精神，把庆祝建党百年激发的爱党爱国爱社会主义热情传递下去，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w:t>
      </w:r>
    </w:p>
    <w:p>
      <w:pPr>
        <w:pStyle w:val="20"/>
        <w:widowControl/>
        <w:ind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US" w:eastAsia="zh-CN" w:bidi="ar-SA"/>
        </w:rPr>
        <w:t>宣讲新时代</w:t>
      </w:r>
    </w:p>
    <w:p>
      <w:pPr>
        <w:pStyle w:val="20"/>
        <w:widowControl/>
        <w:ind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实践项目围绕党的十八大以来取得的原创性思想、变革性实践、突破性进展和标志性成果组织红色宣讲，各项目可以结合专业特色、基层需求，选取适当的主题和切入点通过实践考察、集体备课等形式形成若干门宣讲课程，对接基层单位以线上录像、直播、实地授课等相结合的形式广泛开展理论宣讲。</w:t>
      </w:r>
    </w:p>
    <w:p>
      <w:pPr>
        <w:pStyle w:val="20"/>
        <w:widowControl/>
        <w:ind w:firstLine="640" w:firstLineChars="200"/>
        <w:rPr>
          <w:rFonts w:hint="default" w:ascii="仿宋_GB2312" w:hAnsi="仿宋_GB2312" w:eastAsia="仿宋_GB2312" w:cs="仿宋_GB2312"/>
          <w:color w:val="auto"/>
          <w:kern w:val="2"/>
          <w:sz w:val="32"/>
          <w:szCs w:val="32"/>
          <w:lang w:val="en-US" w:eastAsia="zh-CN" w:bidi="ar-SA"/>
        </w:rPr>
      </w:pPr>
    </w:p>
    <w:p>
      <w:pPr>
        <w:pStyle w:val="20"/>
        <w:widowControl/>
        <w:numPr>
          <w:ilvl w:val="0"/>
          <w:numId w:val="1"/>
        </w:numPr>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践行新时代</w:t>
      </w:r>
    </w:p>
    <w:p>
      <w:pPr>
        <w:pStyle w:val="20"/>
        <w:widowControl/>
        <w:numPr>
          <w:ilvl w:val="0"/>
          <w:numId w:val="0"/>
        </w:numPr>
        <w:ind w:firstLine="960" w:firstLineChars="3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w:t>
      </w:r>
      <w:r>
        <w:rPr>
          <w:rFonts w:hint="eastAsia" w:ascii="仿宋_GB2312" w:hAnsi="仿宋_GB2312" w:eastAsia="仿宋_GB2312" w:cs="仿宋_GB2312"/>
          <w:color w:val="auto"/>
          <w:kern w:val="2"/>
          <w:sz w:val="32"/>
          <w:szCs w:val="32"/>
          <w:lang w:val="en-US" w:eastAsia="zh-CN" w:bidi="ar-SA"/>
        </w:rPr>
        <w:t>实践项目</w:t>
      </w:r>
      <w:r>
        <w:rPr>
          <w:rFonts w:hint="default" w:ascii="仿宋_GB2312" w:hAnsi="仿宋_GB2312" w:eastAsia="仿宋_GB2312" w:cs="仿宋_GB2312"/>
          <w:color w:val="auto"/>
          <w:kern w:val="2"/>
          <w:sz w:val="32"/>
          <w:szCs w:val="32"/>
          <w:lang w:val="en-US" w:eastAsia="zh-CN" w:bidi="ar-SA"/>
        </w:rPr>
        <w:t>通过返乡实践，充分感受家乡变化，增强服务人民、回报家乡的责任感、使命感。实践项目可以聚焦乡村支教、医疗健康、科技兴农、基层社会治理等领域，以政务实践、实地调研、红色寻访、志愿服务、向社区报到等活动为主要形式在实地开展实践活动，投身全面推进乡村振兴过程。</w:t>
      </w:r>
    </w:p>
    <w:p>
      <w:pPr>
        <w:pStyle w:val="20"/>
        <w:widowControl/>
        <w:numPr>
          <w:ilvl w:val="0"/>
          <w:numId w:val="0"/>
        </w:numPr>
        <w:ind w:firstLine="960" w:firstLineChars="3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w:t>
      </w:r>
      <w:r>
        <w:rPr>
          <w:rFonts w:hint="eastAsia" w:ascii="仿宋_GB2312" w:hAnsi="仿宋_GB2312" w:eastAsia="仿宋_GB2312" w:cs="仿宋_GB2312"/>
          <w:color w:val="auto"/>
          <w:kern w:val="2"/>
          <w:sz w:val="32"/>
          <w:szCs w:val="32"/>
          <w:lang w:val="en-US" w:eastAsia="zh-CN" w:bidi="ar-SA"/>
        </w:rPr>
        <w:t>实践项目</w:t>
      </w:r>
      <w:r>
        <w:rPr>
          <w:rFonts w:hint="default" w:ascii="仿宋_GB2312" w:hAnsi="仿宋_GB2312" w:eastAsia="仿宋_GB2312" w:cs="仿宋_GB2312"/>
          <w:color w:val="auto"/>
          <w:kern w:val="2"/>
          <w:sz w:val="32"/>
          <w:szCs w:val="32"/>
          <w:lang w:val="en-US" w:eastAsia="zh-CN" w:bidi="ar-SA"/>
        </w:rPr>
        <w:t>聚焦党的十八大以来党和国家取得的历史性成就、发生的历史性变革，以中国大地为课堂，以疫情防控重大战略成果、脱贫攻坚历史性成就、全面建成小康社会决定性成就等为现实教材，组织青年学生在社会观察、国情考察、基层治理参与、特色产业调研、学习体验中了解国情社情民情，感受祖国发展变化，感受全过程人民民主的生动实践，引导青年学生深刻领悟党的领导、领袖领航、制度优势、人民力量的关键作用，形成正确认识，坚定理想信念，站稳人民立场，投身强国伟业。</w:t>
      </w:r>
    </w:p>
    <w:p>
      <w:pPr>
        <w:pStyle w:val="20"/>
        <w:widowControl/>
        <w:numPr>
          <w:ilvl w:val="0"/>
          <w:numId w:val="1"/>
        </w:numPr>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体悟新时代</w:t>
      </w:r>
    </w:p>
    <w:p>
      <w:pPr>
        <w:pStyle w:val="20"/>
        <w:widowControl/>
        <w:numPr>
          <w:ilvl w:val="0"/>
          <w:numId w:val="0"/>
        </w:numPr>
        <w:ind w:leftChars="200" w:firstLine="640" w:firstLineChars="2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w:t>
      </w:r>
      <w:r>
        <w:rPr>
          <w:rFonts w:hint="eastAsia" w:ascii="仿宋_GB2312" w:hAnsi="仿宋_GB2312" w:eastAsia="仿宋_GB2312" w:cs="仿宋_GB2312"/>
          <w:color w:val="auto"/>
          <w:kern w:val="2"/>
          <w:sz w:val="32"/>
          <w:szCs w:val="32"/>
          <w:lang w:val="en-US" w:eastAsia="zh-CN" w:bidi="ar-SA"/>
        </w:rPr>
        <w:t>实践项目</w:t>
      </w:r>
      <w:r>
        <w:rPr>
          <w:rFonts w:hint="default" w:ascii="仿宋_GB2312" w:hAnsi="仿宋_GB2312" w:eastAsia="仿宋_GB2312" w:cs="仿宋_GB2312"/>
          <w:color w:val="auto"/>
          <w:kern w:val="2"/>
          <w:sz w:val="32"/>
          <w:szCs w:val="32"/>
          <w:lang w:val="en-US" w:eastAsia="zh-CN" w:bidi="ar-SA"/>
        </w:rPr>
        <w:t>对接与专业相关的关键领域重点行业企业走访，进行企业参观、校友走访、组织行业发展讲座等，加强行业深度了解，强化专业科研学习，提升专业认同感和科研报国情怀。本专项应积极探索线上“云参访”、“云走访”“云座谈”等形式进行实践。</w:t>
      </w:r>
    </w:p>
    <w:p>
      <w:pPr>
        <w:pStyle w:val="20"/>
        <w:widowControl/>
        <w:numPr>
          <w:ilvl w:val="0"/>
          <w:numId w:val="0"/>
        </w:numPr>
        <w:ind w:firstLine="960" w:firstLineChars="300"/>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鼓励</w:t>
      </w:r>
      <w:r>
        <w:rPr>
          <w:rFonts w:hint="eastAsia" w:ascii="仿宋_GB2312" w:hAnsi="仿宋_GB2312" w:eastAsia="仿宋_GB2312" w:cs="仿宋_GB2312"/>
          <w:color w:val="auto"/>
          <w:kern w:val="2"/>
          <w:sz w:val="32"/>
          <w:szCs w:val="32"/>
          <w:lang w:val="en-US" w:eastAsia="zh-CN" w:bidi="ar-SA"/>
        </w:rPr>
        <w:t>实践项目</w:t>
      </w:r>
      <w:r>
        <w:rPr>
          <w:rFonts w:hint="default" w:ascii="仿宋_GB2312" w:hAnsi="仿宋_GB2312" w:eastAsia="仿宋_GB2312" w:cs="仿宋_GB2312"/>
          <w:color w:val="auto"/>
          <w:kern w:val="2"/>
          <w:sz w:val="32"/>
          <w:szCs w:val="32"/>
          <w:lang w:val="en-US" w:eastAsia="zh-CN" w:bidi="ar-SA"/>
        </w:rPr>
        <w:t>贯彻落实中央民族工作会议、中央第七次西藏工作座谈会和第三次中央新疆工作座谈会精神，组织内地新疆籍、西藏籍大学生开展“民族团结我践行”社会实践活动，组织内地大学生到新疆、西藏等地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pPr>
        <w:pStyle w:val="20"/>
        <w:widowControl/>
        <w:numPr>
          <w:ilvl w:val="0"/>
          <w:numId w:val="0"/>
        </w:numPr>
        <w:ind w:leftChars="20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w:t>
      </w:r>
      <w:r>
        <w:rPr>
          <w:rFonts w:hint="default" w:ascii="仿宋_GB2312" w:hAnsi="仿宋_GB2312" w:eastAsia="仿宋_GB2312" w:cs="仿宋_GB2312"/>
          <w:color w:val="auto"/>
          <w:kern w:val="2"/>
          <w:sz w:val="32"/>
          <w:szCs w:val="32"/>
          <w:lang w:val="en-US" w:eastAsia="zh-CN" w:bidi="ar-SA"/>
        </w:rPr>
        <w:t>、申报方式</w:t>
      </w:r>
    </w:p>
    <w:p>
      <w:pPr>
        <w:pStyle w:val="20"/>
        <w:widowControl/>
        <w:numPr>
          <w:ilvl w:val="0"/>
          <w:numId w:val="0"/>
        </w:numPr>
        <w:ind w:leftChars="200" w:firstLine="640" w:firstLineChars="200"/>
        <w:jc w:val="lef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请有意向申报的各单位在6月15日前将申报表及申报材料电子稿以二级学院（部门）为单位发送至团委周瑜老师OA平台。</w:t>
      </w:r>
      <w:bookmarkStart w:id="0" w:name="_GoBack"/>
      <w:bookmarkEnd w:id="0"/>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附件：常州工程职业技术学院大学生社会实践项目申报表</w:t>
      </w: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共青团常州工程职业技术学院委员会</w:t>
      </w:r>
    </w:p>
    <w:p>
      <w:pPr>
        <w:pStyle w:val="20"/>
        <w:widowControl/>
        <w:numPr>
          <w:ilvl w:val="0"/>
          <w:numId w:val="0"/>
        </w:numPr>
        <w:jc w:val="righ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2022年6月9日</w:t>
      </w: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p>
      <w:pPr>
        <w:jc w:val="center"/>
        <w:rPr>
          <w:b/>
          <w:bCs/>
          <w:color w:val="000000"/>
          <w:sz w:val="32"/>
          <w:szCs w:val="32"/>
        </w:rPr>
      </w:pPr>
      <w:r>
        <w:rPr>
          <w:rStyle w:val="10"/>
          <w:rFonts w:hint="eastAsia"/>
          <w:color w:val="000000"/>
          <w:sz w:val="32"/>
          <w:szCs w:val="32"/>
        </w:rPr>
        <w:t>常州工程职业技术学院大学生社会实践项目申报表</w:t>
      </w:r>
    </w:p>
    <w:tbl>
      <w:tblPr>
        <w:tblStyle w:val="7"/>
        <w:tblW w:w="9365" w:type="dxa"/>
        <w:tblInd w:w="-2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2"/>
        <w:gridCol w:w="1073"/>
        <w:gridCol w:w="8"/>
        <w:gridCol w:w="900"/>
        <w:gridCol w:w="18"/>
        <w:gridCol w:w="701"/>
        <w:gridCol w:w="8"/>
        <w:gridCol w:w="152"/>
        <w:gridCol w:w="1272"/>
        <w:gridCol w:w="12"/>
        <w:gridCol w:w="176"/>
        <w:gridCol w:w="904"/>
        <w:gridCol w:w="212"/>
        <w:gridCol w:w="328"/>
        <w:gridCol w:w="568"/>
        <w:gridCol w:w="332"/>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负责人姓名</w:t>
            </w: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926"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性别</w:t>
            </w:r>
          </w:p>
        </w:tc>
        <w:tc>
          <w:tcPr>
            <w:tcW w:w="861" w:type="dxa"/>
            <w:gridSpan w:val="3"/>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27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政治面貌</w:t>
            </w:r>
          </w:p>
        </w:tc>
        <w:tc>
          <w:tcPr>
            <w:tcW w:w="1304"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896" w:type="dxa"/>
            <w:gridSpan w:val="2"/>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二级学院</w:t>
            </w:r>
          </w:p>
        </w:tc>
        <w:tc>
          <w:tcPr>
            <w:tcW w:w="1241"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班级</w:t>
            </w: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926"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手机</w:t>
            </w:r>
          </w:p>
        </w:tc>
        <w:tc>
          <w:tcPr>
            <w:tcW w:w="2133"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304"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r>
              <w:rPr>
                <w:rFonts w:hint="eastAsia" w:ascii="宋体" w:hAnsi="宋体"/>
                <w:color w:val="000000"/>
                <w:sz w:val="24"/>
              </w:rPr>
              <w:t>E-mail</w:t>
            </w: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指导（带队）</w:t>
            </w:r>
          </w:p>
          <w:p>
            <w:pPr>
              <w:spacing w:line="300" w:lineRule="auto"/>
              <w:jc w:val="center"/>
              <w:textAlignment w:val="center"/>
              <w:rPr>
                <w:rFonts w:ascii="宋体" w:hAnsi="宋体"/>
                <w:color w:val="000000"/>
                <w:sz w:val="24"/>
              </w:rPr>
            </w:pPr>
            <w:r>
              <w:rPr>
                <w:rFonts w:hint="eastAsia" w:ascii="宋体" w:hAnsi="宋体"/>
                <w:color w:val="000000"/>
                <w:sz w:val="24"/>
              </w:rPr>
              <w:t>老师</w:t>
            </w: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926"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部门</w:t>
            </w:r>
          </w:p>
        </w:tc>
        <w:tc>
          <w:tcPr>
            <w:tcW w:w="2145"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292"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职务</w:t>
            </w:r>
          </w:p>
        </w:tc>
        <w:tc>
          <w:tcPr>
            <w:tcW w:w="2137" w:type="dxa"/>
            <w:gridSpan w:val="4"/>
            <w:tcBorders>
              <w:tl2br w:val="nil"/>
              <w:tr2bl w:val="nil"/>
            </w:tcBorders>
            <w:vAlign w:val="center"/>
          </w:tcPr>
          <w:p>
            <w:pPr>
              <w:spacing w:line="300" w:lineRule="auto"/>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职称</w:t>
            </w:r>
          </w:p>
        </w:tc>
        <w:tc>
          <w:tcPr>
            <w:tcW w:w="1081"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900"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联系方式</w:t>
            </w:r>
          </w:p>
        </w:tc>
        <w:tc>
          <w:tcPr>
            <w:tcW w:w="2163" w:type="dxa"/>
            <w:gridSpan w:val="6"/>
            <w:tcBorders>
              <w:tl2br w:val="nil"/>
              <w:tr2bl w:val="nil"/>
            </w:tcBorders>
            <w:vAlign w:val="center"/>
          </w:tcPr>
          <w:p>
            <w:pPr>
              <w:spacing w:line="300" w:lineRule="auto"/>
              <w:jc w:val="center"/>
              <w:textAlignment w:val="center"/>
              <w:rPr>
                <w:rFonts w:ascii="宋体" w:hAnsi="宋体"/>
                <w:color w:val="000000"/>
                <w:sz w:val="24"/>
              </w:rPr>
            </w:pPr>
          </w:p>
        </w:tc>
        <w:tc>
          <w:tcPr>
            <w:tcW w:w="1292"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指导教师签名</w:t>
            </w:r>
          </w:p>
        </w:tc>
        <w:tc>
          <w:tcPr>
            <w:tcW w:w="2137" w:type="dxa"/>
            <w:gridSpan w:val="4"/>
            <w:tcBorders>
              <w:tl2br w:val="nil"/>
              <w:tr2bl w:val="nil"/>
            </w:tcBorders>
            <w:vAlign w:val="center"/>
          </w:tcPr>
          <w:p>
            <w:pPr>
              <w:spacing w:line="300" w:lineRule="auto"/>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项目全称</w:t>
            </w:r>
          </w:p>
        </w:tc>
        <w:tc>
          <w:tcPr>
            <w:tcW w:w="2708" w:type="dxa"/>
            <w:gridSpan w:val="6"/>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12" w:type="dxa"/>
            <w:gridSpan w:val="4"/>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w:t>
            </w:r>
            <w:r>
              <w:rPr>
                <w:rFonts w:hint="default" w:ascii="宋体" w:hAnsi="宋体"/>
                <w:color w:val="000000"/>
                <w:sz w:val="24"/>
              </w:rPr>
              <w:t>专项</w:t>
            </w:r>
          </w:p>
        </w:tc>
        <w:tc>
          <w:tcPr>
            <w:tcW w:w="3253" w:type="dxa"/>
            <w:gridSpan w:val="6"/>
            <w:tcBorders>
              <w:tl2br w:val="nil"/>
              <w:tr2bl w:val="nil"/>
            </w:tcBorders>
            <w:vAlign w:val="center"/>
          </w:tcPr>
          <w:p>
            <w:pPr>
              <w:spacing w:line="300" w:lineRule="auto"/>
              <w:ind w:firstLine="360"/>
              <w:jc w:val="center"/>
              <w:textAlignment w:val="center"/>
              <w:rPr>
                <w:rFonts w:ascii="宋体" w:hAnsi="宋体"/>
                <w:color w:val="000000"/>
                <w:sz w:val="24"/>
              </w:rPr>
            </w:pPr>
            <w:r>
              <w:rPr>
                <w:rFonts w:ascii="宋体" w:hAnsi="宋体"/>
                <w:color w:val="000000"/>
                <w:sz w:val="24"/>
              </w:rPr>
              <w:t>（参照通知内容填写）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活动目的地</w:t>
            </w:r>
          </w:p>
        </w:tc>
        <w:tc>
          <w:tcPr>
            <w:tcW w:w="270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参加人数</w:t>
            </w:r>
          </w:p>
        </w:tc>
        <w:tc>
          <w:tcPr>
            <w:tcW w:w="3253" w:type="dxa"/>
            <w:gridSpan w:val="6"/>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针对群体</w:t>
            </w:r>
          </w:p>
        </w:tc>
        <w:tc>
          <w:tcPr>
            <w:tcW w:w="1081"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19"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活动时间</w:t>
            </w:r>
          </w:p>
        </w:tc>
        <w:tc>
          <w:tcPr>
            <w:tcW w:w="2524" w:type="dxa"/>
            <w:gridSpan w:val="6"/>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440" w:type="dxa"/>
            <w:gridSpan w:val="4"/>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活动天数</w:t>
            </w:r>
          </w:p>
        </w:tc>
        <w:tc>
          <w:tcPr>
            <w:tcW w:w="909" w:type="dxa"/>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restart"/>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团队其他</w:t>
            </w:r>
          </w:p>
          <w:p>
            <w:pPr>
              <w:spacing w:line="300" w:lineRule="auto"/>
              <w:jc w:val="center"/>
              <w:textAlignment w:val="center"/>
              <w:rPr>
                <w:rFonts w:ascii="宋体" w:hAnsi="宋体"/>
                <w:color w:val="000000"/>
                <w:sz w:val="24"/>
              </w:rPr>
            </w:pPr>
            <w:r>
              <w:rPr>
                <w:rFonts w:hint="eastAsia" w:ascii="宋体" w:hAnsi="宋体"/>
                <w:color w:val="000000"/>
                <w:sz w:val="24"/>
              </w:rPr>
              <w:t>人员情况</w:t>
            </w:r>
          </w:p>
          <w:p>
            <w:pPr>
              <w:spacing w:line="300" w:lineRule="auto"/>
              <w:jc w:val="center"/>
              <w:textAlignment w:val="center"/>
              <w:rPr>
                <w:rFonts w:ascii="宋体" w:hAnsi="宋体"/>
                <w:color w:val="000000"/>
                <w:sz w:val="24"/>
              </w:rPr>
            </w:pPr>
            <w:r>
              <w:rPr>
                <w:rFonts w:hint="eastAsia" w:ascii="宋体" w:hAnsi="宋体"/>
                <w:color w:val="000000"/>
                <w:sz w:val="24"/>
              </w:rPr>
              <w:t>(此表可扩展)</w:t>
            </w:r>
          </w:p>
        </w:tc>
        <w:tc>
          <w:tcPr>
            <w:tcW w:w="1073"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姓名</w:t>
            </w:r>
          </w:p>
        </w:tc>
        <w:tc>
          <w:tcPr>
            <w:tcW w:w="1627" w:type="dxa"/>
            <w:gridSpan w:val="4"/>
            <w:tcBorders>
              <w:tl2br w:val="nil"/>
              <w:tr2bl w:val="nil"/>
            </w:tcBorders>
            <w:vAlign w:val="center"/>
          </w:tcPr>
          <w:p>
            <w:pPr>
              <w:spacing w:line="300" w:lineRule="auto"/>
              <w:jc w:val="center"/>
              <w:textAlignment w:val="center"/>
              <w:rPr>
                <w:rFonts w:ascii="宋体" w:hAnsi="宋体"/>
                <w:color w:val="000000"/>
                <w:sz w:val="24"/>
              </w:rPr>
            </w:pPr>
            <w:r>
              <w:rPr>
                <w:rFonts w:ascii="宋体" w:hAnsi="宋体"/>
                <w:color w:val="000000"/>
                <w:sz w:val="24"/>
              </w:rPr>
              <w:t>二级学院</w:t>
            </w:r>
          </w:p>
        </w:tc>
        <w:tc>
          <w:tcPr>
            <w:tcW w:w="1620" w:type="dxa"/>
            <w:gridSpan w:val="5"/>
            <w:tcBorders>
              <w:tl2br w:val="nil"/>
              <w:tr2bl w:val="nil"/>
            </w:tcBorders>
            <w:vAlign w:val="center"/>
          </w:tcPr>
          <w:p>
            <w:pPr>
              <w:spacing w:line="300" w:lineRule="auto"/>
              <w:ind w:firstLine="240" w:firstLineChars="100"/>
              <w:jc w:val="center"/>
              <w:textAlignment w:val="center"/>
              <w:rPr>
                <w:rFonts w:ascii="宋体" w:hAnsi="宋体"/>
                <w:color w:val="000000"/>
                <w:sz w:val="24"/>
              </w:rPr>
            </w:pPr>
            <w:r>
              <w:rPr>
                <w:rFonts w:hint="eastAsia" w:ascii="宋体" w:hAnsi="宋体"/>
                <w:color w:val="000000"/>
                <w:sz w:val="24"/>
              </w:rPr>
              <w:t>班级</w:t>
            </w:r>
          </w:p>
        </w:tc>
        <w:tc>
          <w:tcPr>
            <w:tcW w:w="1116" w:type="dxa"/>
            <w:gridSpan w:val="2"/>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学号</w:t>
            </w:r>
          </w:p>
        </w:tc>
        <w:tc>
          <w:tcPr>
            <w:tcW w:w="2137" w:type="dxa"/>
            <w:gridSpan w:val="4"/>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792" w:type="dxa"/>
            <w:vMerge w:val="continue"/>
            <w:tcBorders>
              <w:tl2br w:val="nil"/>
              <w:tr2bl w:val="nil"/>
            </w:tcBorders>
            <w:vAlign w:val="center"/>
          </w:tcPr>
          <w:p>
            <w:pPr>
              <w:widowControl/>
              <w:jc w:val="center"/>
              <w:rPr>
                <w:rFonts w:ascii="宋体" w:hAnsi="宋体"/>
                <w:color w:val="000000"/>
                <w:sz w:val="24"/>
              </w:rPr>
            </w:pPr>
          </w:p>
        </w:tc>
        <w:tc>
          <w:tcPr>
            <w:tcW w:w="1073" w:type="dxa"/>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620" w:type="dxa"/>
            <w:gridSpan w:val="5"/>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1116" w:type="dxa"/>
            <w:gridSpan w:val="2"/>
            <w:tcBorders>
              <w:tl2br w:val="nil"/>
              <w:tr2bl w:val="nil"/>
            </w:tcBorders>
            <w:vAlign w:val="center"/>
          </w:tcPr>
          <w:p>
            <w:pPr>
              <w:spacing w:line="300" w:lineRule="auto"/>
              <w:ind w:firstLine="360"/>
              <w:jc w:val="center"/>
              <w:textAlignment w:val="center"/>
              <w:rPr>
                <w:rFonts w:ascii="宋体" w:hAnsi="宋体"/>
                <w:color w:val="000000"/>
                <w:sz w:val="24"/>
              </w:rPr>
            </w:pPr>
          </w:p>
        </w:tc>
        <w:tc>
          <w:tcPr>
            <w:tcW w:w="2137" w:type="dxa"/>
            <w:gridSpan w:val="4"/>
            <w:tcBorders>
              <w:tl2br w:val="nil"/>
              <w:tr2bl w:val="nil"/>
            </w:tcBorders>
            <w:vAlign w:val="center"/>
          </w:tcPr>
          <w:p>
            <w:pPr>
              <w:spacing w:line="300" w:lineRule="auto"/>
              <w:ind w:firstLine="360"/>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rPr>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活动主要内容</w:t>
            </w:r>
          </w:p>
        </w:tc>
        <w:tc>
          <w:tcPr>
            <w:tcW w:w="7573" w:type="dxa"/>
            <w:gridSpan w:val="16"/>
            <w:tcBorders>
              <w:tl2br w:val="nil"/>
              <w:tr2bl w:val="nil"/>
            </w:tcBorders>
          </w:tcPr>
          <w:p>
            <w:pPr>
              <w:spacing w:line="300" w:lineRule="auto"/>
              <w:ind w:firstLine="360"/>
              <w:textAlignment w:val="center"/>
              <w:rPr>
                <w:rFonts w:ascii="宋体" w:hAnsi="宋体"/>
                <w:color w:val="000000"/>
                <w:sz w:val="24"/>
              </w:rPr>
            </w:pPr>
            <w:r>
              <w:rPr>
                <w:rFonts w:hint="default" w:ascii="宋体" w:hAnsi="宋体"/>
                <w:color w:val="000000"/>
                <w:sz w:val="24"/>
              </w:rPr>
              <w:t>（请详细填写，内容包括但不限于</w:t>
            </w:r>
            <w:r>
              <w:rPr>
                <w:rFonts w:hint="eastAsia" w:ascii="宋体" w:hAnsi="宋体"/>
                <w:color w:val="000000"/>
                <w:sz w:val="24"/>
              </w:rPr>
              <w:t>：</w:t>
            </w:r>
            <w:r>
              <w:rPr>
                <w:rFonts w:hint="default" w:ascii="宋体" w:hAnsi="宋体"/>
                <w:color w:val="000000"/>
                <w:sz w:val="24"/>
              </w:rPr>
              <w:t>选题背景、</w:t>
            </w:r>
            <w:r>
              <w:rPr>
                <w:rFonts w:hint="eastAsia" w:ascii="宋体" w:hAnsi="宋体"/>
                <w:color w:val="000000"/>
                <w:sz w:val="24"/>
              </w:rPr>
              <w:t>实践针对人群，实践领域、内容和方法，是否作为长期实践项目，预期考虑的实践意义等</w:t>
            </w:r>
            <w:r>
              <w:rPr>
                <w:rFonts w:hint="default" w:ascii="宋体" w:hAnsi="宋体"/>
                <w:color w:val="000000"/>
                <w:sz w:val="24"/>
              </w:rPr>
              <w:t>，可后附材料）</w:t>
            </w:r>
          </w:p>
          <w:p>
            <w:pPr>
              <w:spacing w:line="300" w:lineRule="auto"/>
              <w:ind w:firstLine="360"/>
              <w:textAlignment w:val="center"/>
              <w:rPr>
                <w:rFonts w:ascii="宋体" w:hAnsi="宋体"/>
                <w:color w:val="000000"/>
                <w:sz w:val="24"/>
              </w:rPr>
            </w:pPr>
          </w:p>
          <w:p>
            <w:pPr>
              <w:spacing w:line="300" w:lineRule="auto"/>
              <w:ind w:firstLine="360"/>
              <w:textAlignment w:val="center"/>
              <w:rPr>
                <w:rFonts w:ascii="宋体" w:hAnsi="宋体"/>
                <w:color w:val="000000"/>
                <w:sz w:val="24"/>
              </w:rPr>
            </w:pPr>
          </w:p>
          <w:p>
            <w:pPr>
              <w:spacing w:line="300" w:lineRule="auto"/>
              <w:ind w:firstLine="360"/>
              <w:textAlignment w:val="center"/>
              <w:rPr>
                <w:rFonts w:ascii="宋体" w:hAnsi="宋体"/>
                <w:color w:val="000000"/>
                <w:sz w:val="24"/>
              </w:rPr>
            </w:pPr>
          </w:p>
          <w:p>
            <w:pPr>
              <w:spacing w:line="300" w:lineRule="auto"/>
              <w:ind w:firstLine="360"/>
              <w:textAlignment w:val="center"/>
              <w:rPr>
                <w:rFonts w:ascii="宋体" w:hAnsi="宋体"/>
                <w:color w:val="000000"/>
                <w:sz w:val="24"/>
              </w:rPr>
            </w:pPr>
          </w:p>
          <w:p>
            <w:pPr>
              <w:spacing w:line="300" w:lineRule="auto"/>
              <w:ind w:firstLine="360"/>
              <w:textAlignment w:val="center"/>
              <w:rPr>
                <w:rFonts w:ascii="宋体" w:hAnsi="宋体"/>
                <w:color w:val="000000"/>
                <w:sz w:val="24"/>
              </w:rPr>
            </w:pPr>
          </w:p>
          <w:p>
            <w:pPr>
              <w:spacing w:line="300" w:lineRule="auto"/>
              <w:textAlignment w:val="center"/>
              <w:rPr>
                <w:rFonts w:ascii="宋体" w:hAnsi="宋体"/>
                <w:color w:val="000000"/>
                <w:sz w:val="24"/>
              </w:rPr>
            </w:pPr>
          </w:p>
          <w:p>
            <w:pPr>
              <w:spacing w:line="300" w:lineRule="auto"/>
              <w:ind w:firstLine="360"/>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6" w:hRule="atLeast"/>
        </w:trPr>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活动简要安排</w:t>
            </w:r>
          </w:p>
        </w:tc>
        <w:tc>
          <w:tcPr>
            <w:tcW w:w="7573" w:type="dxa"/>
            <w:gridSpan w:val="16"/>
            <w:tcBorders>
              <w:tl2br w:val="nil"/>
              <w:tr2bl w:val="nil"/>
            </w:tcBorders>
          </w:tcPr>
          <w:p>
            <w:pPr>
              <w:spacing w:line="300" w:lineRule="auto"/>
              <w:textAlignment w:val="center"/>
              <w:rPr>
                <w:rFonts w:ascii="宋体" w:hAnsi="宋体"/>
                <w:color w:val="000000"/>
                <w:sz w:val="24"/>
              </w:rPr>
            </w:pPr>
            <w:r>
              <w:rPr>
                <w:rFonts w:hint="eastAsia" w:ascii="宋体" w:hAnsi="宋体"/>
                <w:color w:val="000000"/>
                <w:sz w:val="24"/>
              </w:rPr>
              <w:t xml:space="preserve">第一天：（主要工作）…          </w:t>
            </w:r>
          </w:p>
          <w:p>
            <w:pPr>
              <w:spacing w:line="300" w:lineRule="auto"/>
              <w:textAlignment w:val="center"/>
              <w:rPr>
                <w:rFonts w:ascii="宋体" w:hAnsi="宋体"/>
                <w:color w:val="000000"/>
                <w:sz w:val="24"/>
              </w:rPr>
            </w:pPr>
            <w:r>
              <w:rPr>
                <w:rFonts w:hint="eastAsia" w:ascii="宋体" w:hAnsi="宋体"/>
                <w:color w:val="000000"/>
                <w:sz w:val="24"/>
              </w:rPr>
              <w:t>第二天：（主要工作）…</w:t>
            </w:r>
          </w:p>
          <w:p>
            <w:pPr>
              <w:spacing w:line="300" w:lineRule="auto"/>
              <w:ind w:firstLine="360" w:firstLineChars="150"/>
              <w:textAlignment w:val="center"/>
              <w:rPr>
                <w:rFonts w:ascii="宋体" w:hAnsi="宋体"/>
                <w:color w:val="000000"/>
                <w:sz w:val="24"/>
              </w:rPr>
            </w:pPr>
            <w:r>
              <w:rPr>
                <w:rFonts w:hint="eastAsia" w:ascii="宋体" w:hAnsi="宋体"/>
                <w:color w:val="00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8" w:hRule="atLeast"/>
        </w:trPr>
        <w:tc>
          <w:tcPr>
            <w:tcW w:w="1792" w:type="dxa"/>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预期成果</w:t>
            </w:r>
          </w:p>
        </w:tc>
        <w:tc>
          <w:tcPr>
            <w:tcW w:w="7573" w:type="dxa"/>
            <w:gridSpan w:val="16"/>
            <w:tcBorders>
              <w:tl2br w:val="nil"/>
              <w:tr2bl w:val="nil"/>
            </w:tcBorders>
          </w:tcPr>
          <w:p>
            <w:pPr>
              <w:spacing w:line="300" w:lineRule="auto"/>
              <w:textAlignment w:val="center"/>
              <w:rPr>
                <w:rFonts w:ascii="宋体" w:hAnsi="宋体"/>
                <w:color w:val="000000"/>
                <w:sz w:val="24"/>
              </w:rPr>
            </w:pPr>
            <w:r>
              <w:rPr>
                <w:rFonts w:hint="eastAsia" w:ascii="宋体" w:hAnsi="宋体"/>
                <w:color w:val="000000"/>
                <w:sz w:val="24"/>
              </w:rPr>
              <w:t>如：形成调查报告、影像视频资料、后期校内宣传展示等等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trPr>
        <w:tc>
          <w:tcPr>
            <w:tcW w:w="1792" w:type="dxa"/>
            <w:vMerge w:val="restart"/>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经费</w:t>
            </w:r>
          </w:p>
          <w:p>
            <w:pPr>
              <w:spacing w:line="300" w:lineRule="auto"/>
              <w:jc w:val="center"/>
              <w:textAlignment w:val="center"/>
              <w:rPr>
                <w:rFonts w:ascii="宋体" w:hAnsi="宋体"/>
                <w:color w:val="000000"/>
                <w:sz w:val="24"/>
              </w:rPr>
            </w:pPr>
            <w:r>
              <w:rPr>
                <w:rFonts w:hint="eastAsia" w:ascii="宋体" w:hAnsi="宋体"/>
                <w:color w:val="000000"/>
                <w:sz w:val="24"/>
              </w:rPr>
              <w:t>预算</w:t>
            </w:r>
          </w:p>
        </w:tc>
        <w:tc>
          <w:tcPr>
            <w:tcW w:w="4144" w:type="dxa"/>
            <w:gridSpan w:val="9"/>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主要用途</w:t>
            </w: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经费</w:t>
            </w:r>
          </w:p>
        </w:tc>
        <w:tc>
          <w:tcPr>
            <w:tcW w:w="1809" w:type="dxa"/>
            <w:gridSpan w:val="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4144" w:type="dxa"/>
            <w:gridSpan w:val="9"/>
            <w:tcBorders>
              <w:tl2br w:val="nil"/>
              <w:tr2bl w:val="nil"/>
            </w:tcBorders>
            <w:vAlign w:val="center"/>
          </w:tcPr>
          <w:p>
            <w:pPr>
              <w:spacing w:line="300" w:lineRule="auto"/>
              <w:jc w:val="center"/>
              <w:textAlignment w:val="center"/>
              <w:rPr>
                <w:rFonts w:ascii="宋体" w:hAnsi="宋体"/>
                <w:color w:val="000000"/>
                <w:sz w:val="24"/>
              </w:rPr>
            </w:pP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809" w:type="dxa"/>
            <w:gridSpan w:val="3"/>
            <w:tcBorders>
              <w:tl2br w:val="nil"/>
              <w:tr2bl w:val="nil"/>
            </w:tcBorders>
            <w:vAlign w:val="center"/>
          </w:tcPr>
          <w:p>
            <w:pPr>
              <w:spacing w:line="300" w:lineRule="auto"/>
              <w:ind w:left="1377"/>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4144" w:type="dxa"/>
            <w:gridSpan w:val="9"/>
            <w:tcBorders>
              <w:tl2br w:val="nil"/>
              <w:tr2bl w:val="nil"/>
            </w:tcBorders>
            <w:vAlign w:val="center"/>
          </w:tcPr>
          <w:p>
            <w:pPr>
              <w:spacing w:line="300" w:lineRule="auto"/>
              <w:jc w:val="center"/>
              <w:textAlignment w:val="center"/>
              <w:rPr>
                <w:rFonts w:ascii="宋体" w:hAnsi="宋体"/>
                <w:color w:val="000000"/>
                <w:sz w:val="24"/>
              </w:rPr>
            </w:pP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809" w:type="dxa"/>
            <w:gridSpan w:val="3"/>
            <w:tcBorders>
              <w:tl2br w:val="nil"/>
              <w:tr2bl w:val="nil"/>
            </w:tcBorders>
            <w:vAlign w:val="center"/>
          </w:tcPr>
          <w:p>
            <w:pPr>
              <w:spacing w:line="300" w:lineRule="auto"/>
              <w:ind w:left="1377"/>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4144" w:type="dxa"/>
            <w:gridSpan w:val="9"/>
            <w:tcBorders>
              <w:tl2br w:val="nil"/>
              <w:tr2bl w:val="nil"/>
            </w:tcBorders>
            <w:vAlign w:val="center"/>
          </w:tcPr>
          <w:p>
            <w:pPr>
              <w:spacing w:line="300" w:lineRule="auto"/>
              <w:jc w:val="center"/>
              <w:textAlignment w:val="center"/>
              <w:rPr>
                <w:rFonts w:ascii="宋体" w:hAnsi="宋体"/>
                <w:color w:val="000000"/>
                <w:sz w:val="24"/>
              </w:rPr>
            </w:pP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809" w:type="dxa"/>
            <w:gridSpan w:val="3"/>
            <w:tcBorders>
              <w:tl2br w:val="nil"/>
              <w:tr2bl w:val="nil"/>
            </w:tcBorders>
            <w:vAlign w:val="center"/>
          </w:tcPr>
          <w:p>
            <w:pPr>
              <w:spacing w:line="300" w:lineRule="auto"/>
              <w:ind w:left="1377"/>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5"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4144" w:type="dxa"/>
            <w:gridSpan w:val="9"/>
            <w:tcBorders>
              <w:tl2br w:val="nil"/>
              <w:tr2bl w:val="nil"/>
            </w:tcBorders>
            <w:vAlign w:val="center"/>
          </w:tcPr>
          <w:p>
            <w:pPr>
              <w:spacing w:line="300" w:lineRule="auto"/>
              <w:jc w:val="center"/>
              <w:textAlignment w:val="center"/>
              <w:rPr>
                <w:rFonts w:ascii="宋体" w:hAnsi="宋体"/>
                <w:color w:val="000000"/>
                <w:sz w:val="24"/>
              </w:rPr>
            </w:pP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809" w:type="dxa"/>
            <w:gridSpan w:val="3"/>
            <w:tcBorders>
              <w:tl2br w:val="nil"/>
              <w:tr2bl w:val="nil"/>
            </w:tcBorders>
            <w:vAlign w:val="center"/>
          </w:tcPr>
          <w:p>
            <w:pPr>
              <w:spacing w:line="300" w:lineRule="auto"/>
              <w:ind w:left="1377"/>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4144" w:type="dxa"/>
            <w:gridSpan w:val="9"/>
            <w:tcBorders>
              <w:tl2br w:val="nil"/>
              <w:tr2bl w:val="nil"/>
            </w:tcBorders>
            <w:vAlign w:val="center"/>
          </w:tcPr>
          <w:p>
            <w:pPr>
              <w:spacing w:line="300" w:lineRule="auto"/>
              <w:ind w:firstLine="641"/>
              <w:jc w:val="center"/>
              <w:textAlignment w:val="center"/>
              <w:rPr>
                <w:rFonts w:ascii="宋体" w:hAnsi="宋体"/>
                <w:color w:val="000000"/>
                <w:sz w:val="24"/>
              </w:rPr>
            </w:pPr>
          </w:p>
        </w:tc>
        <w:tc>
          <w:tcPr>
            <w:tcW w:w="1620" w:type="dxa"/>
            <w:gridSpan w:val="4"/>
            <w:tcBorders>
              <w:tl2br w:val="nil"/>
              <w:tr2bl w:val="nil"/>
            </w:tcBorders>
            <w:vAlign w:val="center"/>
          </w:tcPr>
          <w:p>
            <w:pPr>
              <w:spacing w:line="300" w:lineRule="auto"/>
              <w:jc w:val="center"/>
              <w:textAlignment w:val="center"/>
              <w:rPr>
                <w:rFonts w:ascii="宋体" w:hAnsi="宋体"/>
                <w:color w:val="000000"/>
                <w:sz w:val="24"/>
              </w:rPr>
            </w:pPr>
          </w:p>
        </w:tc>
        <w:tc>
          <w:tcPr>
            <w:tcW w:w="1809" w:type="dxa"/>
            <w:gridSpan w:val="3"/>
            <w:tcBorders>
              <w:tl2br w:val="nil"/>
              <w:tr2bl w:val="nil"/>
            </w:tcBorders>
            <w:vAlign w:val="center"/>
          </w:tcPr>
          <w:p>
            <w:pPr>
              <w:spacing w:line="300" w:lineRule="auto"/>
              <w:ind w:left="1392"/>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0" w:hRule="atLeast"/>
        </w:trPr>
        <w:tc>
          <w:tcPr>
            <w:tcW w:w="1792" w:type="dxa"/>
            <w:vMerge w:val="continue"/>
            <w:tcBorders>
              <w:tl2br w:val="nil"/>
              <w:tr2bl w:val="nil"/>
            </w:tcBorders>
            <w:vAlign w:val="center"/>
          </w:tcPr>
          <w:p>
            <w:pPr>
              <w:widowControl/>
              <w:jc w:val="center"/>
              <w:rPr>
                <w:rFonts w:ascii="宋体" w:hAnsi="宋体"/>
                <w:color w:val="000000"/>
                <w:sz w:val="24"/>
              </w:rPr>
            </w:pPr>
          </w:p>
        </w:tc>
        <w:tc>
          <w:tcPr>
            <w:tcW w:w="5764" w:type="dxa"/>
            <w:gridSpan w:val="13"/>
            <w:tcBorders>
              <w:tl2br w:val="nil"/>
              <w:tr2bl w:val="nil"/>
            </w:tcBorders>
            <w:vAlign w:val="center"/>
          </w:tcPr>
          <w:p>
            <w:pPr>
              <w:spacing w:line="300" w:lineRule="auto"/>
              <w:jc w:val="center"/>
              <w:textAlignment w:val="center"/>
              <w:rPr>
                <w:rFonts w:ascii="宋体" w:hAnsi="宋体"/>
                <w:color w:val="000000"/>
                <w:sz w:val="24"/>
              </w:rPr>
            </w:pPr>
            <w:r>
              <w:rPr>
                <w:rFonts w:hint="eastAsia" w:ascii="宋体" w:hAnsi="宋体"/>
                <w:color w:val="000000"/>
                <w:sz w:val="24"/>
              </w:rPr>
              <w:t>合计</w:t>
            </w:r>
          </w:p>
        </w:tc>
        <w:tc>
          <w:tcPr>
            <w:tcW w:w="1809" w:type="dxa"/>
            <w:gridSpan w:val="3"/>
            <w:tcBorders>
              <w:tl2br w:val="nil"/>
              <w:tr2bl w:val="nil"/>
            </w:tcBorders>
            <w:vAlign w:val="center"/>
          </w:tcPr>
          <w:p>
            <w:pPr>
              <w:spacing w:line="300" w:lineRule="auto"/>
              <w:ind w:left="1392"/>
              <w:jc w:val="center"/>
              <w:textAlignment w:val="center"/>
              <w:rPr>
                <w:rFonts w:ascii="宋体" w:hAnsi="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9" w:hRule="atLeast"/>
        </w:trPr>
        <w:tc>
          <w:tcPr>
            <w:tcW w:w="1792" w:type="dxa"/>
            <w:tcBorders>
              <w:tl2br w:val="nil"/>
              <w:tr2bl w:val="nil"/>
            </w:tcBorders>
            <w:vAlign w:val="center"/>
          </w:tcPr>
          <w:p>
            <w:pPr>
              <w:widowControl/>
              <w:jc w:val="center"/>
              <w:rPr>
                <w:rFonts w:hint="default" w:ascii="宋体" w:hAnsi="宋体"/>
                <w:color w:val="000000"/>
                <w:sz w:val="24"/>
              </w:rPr>
            </w:pPr>
            <w:r>
              <w:rPr>
                <w:rFonts w:hint="eastAsia" w:ascii="宋体" w:hAnsi="宋体"/>
                <w:color w:val="000000"/>
                <w:sz w:val="24"/>
              </w:rPr>
              <w:t>二级学院团委</w:t>
            </w:r>
            <w:r>
              <w:rPr>
                <w:rFonts w:hint="default" w:ascii="宋体" w:hAnsi="宋体"/>
                <w:color w:val="000000"/>
                <w:sz w:val="24"/>
              </w:rPr>
              <w:t>或职能部门</w:t>
            </w:r>
          </w:p>
          <w:p>
            <w:pPr>
              <w:widowControl/>
              <w:jc w:val="center"/>
              <w:rPr>
                <w:rFonts w:ascii="宋体" w:hAnsi="宋体"/>
                <w:color w:val="000000"/>
                <w:sz w:val="24"/>
              </w:rPr>
            </w:pPr>
            <w:r>
              <w:rPr>
                <w:rFonts w:hint="eastAsia" w:ascii="宋体" w:hAnsi="宋体"/>
                <w:color w:val="000000"/>
                <w:sz w:val="24"/>
              </w:rPr>
              <w:t>意见</w:t>
            </w:r>
          </w:p>
        </w:tc>
        <w:tc>
          <w:tcPr>
            <w:tcW w:w="7573" w:type="dxa"/>
            <w:gridSpan w:val="16"/>
            <w:tcBorders>
              <w:tl2br w:val="nil"/>
              <w:tr2bl w:val="nil"/>
            </w:tcBorders>
            <w:vAlign w:val="center"/>
          </w:tcPr>
          <w:p>
            <w:pPr>
              <w:spacing w:line="300" w:lineRule="auto"/>
              <w:ind w:right="420"/>
              <w:textAlignment w:val="center"/>
              <w:rPr>
                <w:rFonts w:ascii="宋体" w:hAnsi="宋体"/>
                <w:color w:val="000000"/>
                <w:sz w:val="24"/>
              </w:rPr>
            </w:pPr>
          </w:p>
          <w:p>
            <w:pPr>
              <w:spacing w:line="300" w:lineRule="auto"/>
              <w:ind w:right="420"/>
              <w:textAlignment w:val="center"/>
              <w:rPr>
                <w:rFonts w:ascii="宋体" w:hAnsi="宋体"/>
                <w:color w:val="000000"/>
                <w:sz w:val="24"/>
              </w:rPr>
            </w:pPr>
          </w:p>
          <w:p>
            <w:pPr>
              <w:spacing w:line="300" w:lineRule="auto"/>
              <w:ind w:right="420"/>
              <w:textAlignment w:val="center"/>
              <w:rPr>
                <w:rFonts w:ascii="宋体" w:hAnsi="宋体"/>
                <w:color w:val="000000"/>
                <w:sz w:val="24"/>
              </w:rPr>
            </w:pPr>
          </w:p>
          <w:p>
            <w:pPr>
              <w:spacing w:line="300" w:lineRule="auto"/>
              <w:ind w:right="420" w:firstLine="4920" w:firstLineChars="2050"/>
              <w:textAlignment w:val="center"/>
              <w:rPr>
                <w:rFonts w:ascii="宋体" w:hAnsi="宋体"/>
                <w:color w:val="000000"/>
                <w:sz w:val="24"/>
              </w:rPr>
            </w:pPr>
            <w:r>
              <w:rPr>
                <w:rFonts w:hint="eastAsia" w:ascii="宋体" w:hAnsi="宋体"/>
                <w:color w:val="000000"/>
                <w:sz w:val="24"/>
              </w:rPr>
              <w:t>盖</w:t>
            </w:r>
            <w:r>
              <w:rPr>
                <w:rFonts w:hint="default" w:ascii="宋体" w:hAnsi="宋体"/>
                <w:color w:val="000000"/>
                <w:sz w:val="24"/>
              </w:rPr>
              <w:t xml:space="preserve"> </w:t>
            </w:r>
            <w:r>
              <w:rPr>
                <w:rFonts w:hint="eastAsia" w:ascii="宋体" w:hAnsi="宋体"/>
                <w:color w:val="000000"/>
                <w:sz w:val="24"/>
              </w:rPr>
              <w:t>章</w:t>
            </w:r>
          </w:p>
          <w:p>
            <w:pPr>
              <w:spacing w:line="300" w:lineRule="auto"/>
              <w:ind w:firstLine="641"/>
              <w:jc w:val="center"/>
              <w:textAlignment w:val="center"/>
              <w:rPr>
                <w:rFonts w:ascii="宋体" w:hAnsi="宋体"/>
                <w:color w:val="000000"/>
                <w:sz w:val="24"/>
              </w:rPr>
            </w:pPr>
            <w:r>
              <w:rPr>
                <w:rFonts w:hint="eastAsia" w:ascii="宋体" w:hAnsi="宋体"/>
                <w:color w:val="000000"/>
                <w:sz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792" w:type="dxa"/>
            <w:tcBorders>
              <w:tl2br w:val="nil"/>
              <w:tr2bl w:val="nil"/>
            </w:tcBorders>
            <w:vAlign w:val="center"/>
          </w:tcPr>
          <w:p>
            <w:pPr>
              <w:widowControl/>
              <w:jc w:val="center"/>
              <w:rPr>
                <w:rFonts w:ascii="宋体" w:hAnsi="宋体"/>
                <w:color w:val="000000"/>
                <w:sz w:val="24"/>
              </w:rPr>
            </w:pPr>
          </w:p>
          <w:p>
            <w:pPr>
              <w:widowControl/>
              <w:jc w:val="center"/>
              <w:rPr>
                <w:rFonts w:ascii="宋体" w:hAnsi="宋体"/>
                <w:color w:val="000000"/>
                <w:sz w:val="24"/>
              </w:rPr>
            </w:pPr>
            <w:r>
              <w:rPr>
                <w:rFonts w:ascii="宋体" w:hAnsi="宋体"/>
                <w:color w:val="000000"/>
                <w:sz w:val="24"/>
              </w:rPr>
              <w:t>校</w:t>
            </w:r>
            <w:r>
              <w:rPr>
                <w:rFonts w:hint="eastAsia" w:ascii="宋体" w:hAnsi="宋体"/>
                <w:color w:val="000000"/>
                <w:sz w:val="24"/>
              </w:rPr>
              <w:t>团委意见</w:t>
            </w:r>
          </w:p>
        </w:tc>
        <w:tc>
          <w:tcPr>
            <w:tcW w:w="7573" w:type="dxa"/>
            <w:gridSpan w:val="16"/>
            <w:tcBorders>
              <w:tl2br w:val="nil"/>
              <w:tr2bl w:val="nil"/>
            </w:tcBorders>
            <w:vAlign w:val="center"/>
          </w:tcPr>
          <w:p>
            <w:pPr>
              <w:spacing w:line="300" w:lineRule="auto"/>
              <w:ind w:right="840" w:firstLine="4920" w:firstLineChars="2050"/>
              <w:textAlignment w:val="center"/>
              <w:rPr>
                <w:rFonts w:ascii="宋体" w:hAnsi="宋体"/>
                <w:color w:val="000000"/>
                <w:sz w:val="24"/>
              </w:rPr>
            </w:pPr>
          </w:p>
          <w:p>
            <w:pPr>
              <w:spacing w:line="300" w:lineRule="auto"/>
              <w:ind w:right="840" w:firstLine="4920" w:firstLineChars="2050"/>
              <w:textAlignment w:val="center"/>
              <w:rPr>
                <w:rFonts w:ascii="宋体" w:hAnsi="宋体"/>
                <w:color w:val="000000"/>
                <w:sz w:val="24"/>
              </w:rPr>
            </w:pPr>
          </w:p>
          <w:p>
            <w:pPr>
              <w:spacing w:line="300" w:lineRule="auto"/>
              <w:ind w:right="840" w:firstLine="4920" w:firstLineChars="2050"/>
              <w:textAlignment w:val="center"/>
              <w:rPr>
                <w:rFonts w:ascii="宋体" w:hAnsi="宋体"/>
                <w:color w:val="000000"/>
                <w:sz w:val="24"/>
              </w:rPr>
            </w:pPr>
          </w:p>
          <w:p>
            <w:pPr>
              <w:spacing w:line="300" w:lineRule="auto"/>
              <w:ind w:right="840" w:firstLine="4920" w:firstLineChars="2050"/>
              <w:textAlignment w:val="center"/>
              <w:rPr>
                <w:rFonts w:ascii="宋体" w:hAnsi="宋体"/>
                <w:color w:val="000000"/>
                <w:sz w:val="24"/>
              </w:rPr>
            </w:pPr>
            <w:r>
              <w:rPr>
                <w:rFonts w:hint="eastAsia" w:ascii="宋体" w:hAnsi="宋体"/>
                <w:color w:val="000000"/>
                <w:sz w:val="24"/>
              </w:rPr>
              <w:t>盖</w:t>
            </w:r>
            <w:r>
              <w:rPr>
                <w:rFonts w:hint="default" w:ascii="宋体" w:hAnsi="宋体"/>
                <w:color w:val="000000"/>
                <w:sz w:val="24"/>
              </w:rPr>
              <w:t xml:space="preserve"> </w:t>
            </w:r>
            <w:r>
              <w:rPr>
                <w:rFonts w:hint="eastAsia" w:ascii="宋体" w:hAnsi="宋体"/>
                <w:color w:val="000000"/>
                <w:sz w:val="24"/>
              </w:rPr>
              <w:t>章</w:t>
            </w:r>
          </w:p>
          <w:p>
            <w:pPr>
              <w:spacing w:line="300" w:lineRule="auto"/>
              <w:ind w:firstLine="641"/>
              <w:jc w:val="center"/>
              <w:textAlignment w:val="center"/>
              <w:rPr>
                <w:rFonts w:ascii="宋体" w:hAnsi="宋体"/>
                <w:color w:val="000000"/>
                <w:sz w:val="24"/>
              </w:rPr>
            </w:pPr>
            <w:r>
              <w:rPr>
                <w:rFonts w:hint="eastAsia" w:ascii="宋体" w:hAnsi="宋体"/>
                <w:color w:val="000000"/>
                <w:sz w:val="24"/>
              </w:rPr>
              <w:t xml:space="preserve">                      年   月    日</w:t>
            </w:r>
          </w:p>
        </w:tc>
      </w:tr>
    </w:tbl>
    <w:p>
      <w:pPr>
        <w:pStyle w:val="20"/>
        <w:widowControl/>
        <w:numPr>
          <w:ilvl w:val="0"/>
          <w:numId w:val="0"/>
        </w:numPr>
        <w:rPr>
          <w:rFonts w:hint="default" w:ascii="仿宋_GB2312" w:hAnsi="仿宋_GB2312" w:eastAsia="仿宋_GB2312" w:cs="仿宋_GB2312"/>
          <w:color w:val="auto"/>
          <w:kern w:val="2"/>
          <w:sz w:val="32"/>
          <w:szCs w:val="32"/>
          <w:lang w:val="en-US" w:eastAsia="zh-CN" w:bidi="ar-SA"/>
        </w:rPr>
      </w:pPr>
    </w:p>
    <w:sectPr>
      <w:footerReference r:id="rId3" w:type="default"/>
      <w:footerReference r:id="rId4" w:type="even"/>
      <w:pgSz w:w="11906" w:h="16838"/>
      <w:pgMar w:top="1701" w:right="1474" w:bottom="1474" w:left="164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3D2119-66C2-4F12-BEF7-5979ED3681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embedRegular r:id="rId2" w:fontKey="{1547D489-C749-4B44-9018-E1B3CA2563B2}"/>
  </w:font>
  <w:font w:name="仿宋">
    <w:panose1 w:val="02010609060101010101"/>
    <w:charset w:val="86"/>
    <w:family w:val="modern"/>
    <w:pitch w:val="default"/>
    <w:sig w:usb0="800002BF" w:usb1="38CF7CFA" w:usb2="00000016" w:usb3="00000000" w:csb0="00040001" w:csb1="00000000"/>
    <w:embedRegular r:id="rId3" w:fontKey="{5B6F9A07-5699-4412-9487-0B366BFA01A3}"/>
  </w:font>
  <w:font w:name="仿宋_GB2312">
    <w:panose1 w:val="02010609030101010101"/>
    <w:charset w:val="86"/>
    <w:family w:val="modern"/>
    <w:pitch w:val="default"/>
    <w:sig w:usb0="00000001" w:usb1="080E0000" w:usb2="00000000" w:usb3="00000000" w:csb0="00040000" w:csb1="00000000"/>
    <w:embedRegular r:id="rId4" w:fontKey="{165518B6-B70C-4C81-8E1D-CB80E546D3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fldChar w:fldCharType="begin"/>
    </w:r>
    <w:r>
      <w:rPr>
        <w:rStyle w:val="11"/>
      </w:rPr>
      <w:instrText xml:space="preserve">PAGE  </w:instrText>
    </w:r>
    <w:r>
      <w:fldChar w:fldCharType="separate"/>
    </w:r>
    <w:r>
      <w:rPr>
        <w:rStyle w:val="11"/>
      </w:rPr>
      <w:t>- 2 -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fldChar w:fldCharType="begin"/>
    </w:r>
    <w:r>
      <w:rPr>
        <w:rStyle w:val="11"/>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9BBED"/>
    <w:multiLevelType w:val="singleLevel"/>
    <w:tmpl w:val="16A9BBE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mE2MjA4MDA0Y2JmMDIzMGE3OTEyNmNhMDczYWUifQ=="/>
  </w:docVars>
  <w:rsids>
    <w:rsidRoot w:val="00F10CCC"/>
    <w:rsid w:val="000078DF"/>
    <w:rsid w:val="00016FC5"/>
    <w:rsid w:val="00022851"/>
    <w:rsid w:val="0002351F"/>
    <w:rsid w:val="0005192F"/>
    <w:rsid w:val="00066449"/>
    <w:rsid w:val="00071D90"/>
    <w:rsid w:val="00080867"/>
    <w:rsid w:val="00086384"/>
    <w:rsid w:val="00091F90"/>
    <w:rsid w:val="000A643F"/>
    <w:rsid w:val="000B6ADF"/>
    <w:rsid w:val="000D06A5"/>
    <w:rsid w:val="000D1D5B"/>
    <w:rsid w:val="00115C4E"/>
    <w:rsid w:val="001271BC"/>
    <w:rsid w:val="0014146F"/>
    <w:rsid w:val="00145D1C"/>
    <w:rsid w:val="00147C35"/>
    <w:rsid w:val="00162D87"/>
    <w:rsid w:val="00170319"/>
    <w:rsid w:val="00192881"/>
    <w:rsid w:val="001943E7"/>
    <w:rsid w:val="001B31F9"/>
    <w:rsid w:val="001C5A63"/>
    <w:rsid w:val="002046D4"/>
    <w:rsid w:val="002110B1"/>
    <w:rsid w:val="00232B06"/>
    <w:rsid w:val="0027319C"/>
    <w:rsid w:val="00273736"/>
    <w:rsid w:val="00284986"/>
    <w:rsid w:val="002C748C"/>
    <w:rsid w:val="002D5C26"/>
    <w:rsid w:val="002E52AB"/>
    <w:rsid w:val="003117E7"/>
    <w:rsid w:val="00312BFF"/>
    <w:rsid w:val="0032424A"/>
    <w:rsid w:val="003262A2"/>
    <w:rsid w:val="003511F9"/>
    <w:rsid w:val="00370F86"/>
    <w:rsid w:val="0038708F"/>
    <w:rsid w:val="003872E8"/>
    <w:rsid w:val="003C40C4"/>
    <w:rsid w:val="003C576B"/>
    <w:rsid w:val="00437665"/>
    <w:rsid w:val="00496D4E"/>
    <w:rsid w:val="004A4B17"/>
    <w:rsid w:val="004B0BED"/>
    <w:rsid w:val="004C0DEE"/>
    <w:rsid w:val="004D5B1B"/>
    <w:rsid w:val="004E3F57"/>
    <w:rsid w:val="004E4506"/>
    <w:rsid w:val="004F0D47"/>
    <w:rsid w:val="004F7DD5"/>
    <w:rsid w:val="00563FAC"/>
    <w:rsid w:val="00575F89"/>
    <w:rsid w:val="005802CA"/>
    <w:rsid w:val="00582676"/>
    <w:rsid w:val="0059456D"/>
    <w:rsid w:val="005F0E17"/>
    <w:rsid w:val="005F5940"/>
    <w:rsid w:val="006137F0"/>
    <w:rsid w:val="00622C3F"/>
    <w:rsid w:val="0062540C"/>
    <w:rsid w:val="00625F0F"/>
    <w:rsid w:val="006515DB"/>
    <w:rsid w:val="006A344F"/>
    <w:rsid w:val="006A4B5A"/>
    <w:rsid w:val="006B2E0F"/>
    <w:rsid w:val="006F1856"/>
    <w:rsid w:val="006F6145"/>
    <w:rsid w:val="006F79F5"/>
    <w:rsid w:val="00700D08"/>
    <w:rsid w:val="00703A76"/>
    <w:rsid w:val="00742288"/>
    <w:rsid w:val="00781E10"/>
    <w:rsid w:val="007A671C"/>
    <w:rsid w:val="007B68B2"/>
    <w:rsid w:val="007B752B"/>
    <w:rsid w:val="007F45C0"/>
    <w:rsid w:val="008010AB"/>
    <w:rsid w:val="00803677"/>
    <w:rsid w:val="008319C0"/>
    <w:rsid w:val="00846F9E"/>
    <w:rsid w:val="00850BC7"/>
    <w:rsid w:val="00886208"/>
    <w:rsid w:val="008C265B"/>
    <w:rsid w:val="008D0397"/>
    <w:rsid w:val="008D33AB"/>
    <w:rsid w:val="008D5C0A"/>
    <w:rsid w:val="008D7135"/>
    <w:rsid w:val="00906793"/>
    <w:rsid w:val="00915414"/>
    <w:rsid w:val="00916F77"/>
    <w:rsid w:val="00920C4E"/>
    <w:rsid w:val="00933E0B"/>
    <w:rsid w:val="00937EFE"/>
    <w:rsid w:val="0095002E"/>
    <w:rsid w:val="00960B30"/>
    <w:rsid w:val="00972B49"/>
    <w:rsid w:val="009D06CF"/>
    <w:rsid w:val="009F077E"/>
    <w:rsid w:val="00A44BA7"/>
    <w:rsid w:val="00AB4E67"/>
    <w:rsid w:val="00AC213E"/>
    <w:rsid w:val="00AD2C68"/>
    <w:rsid w:val="00B00C50"/>
    <w:rsid w:val="00B00CA8"/>
    <w:rsid w:val="00B173CE"/>
    <w:rsid w:val="00B261DF"/>
    <w:rsid w:val="00B37B9B"/>
    <w:rsid w:val="00B47C35"/>
    <w:rsid w:val="00B516C8"/>
    <w:rsid w:val="00B526E0"/>
    <w:rsid w:val="00B62C16"/>
    <w:rsid w:val="00B73FFB"/>
    <w:rsid w:val="00B871C4"/>
    <w:rsid w:val="00B95F87"/>
    <w:rsid w:val="00BA5021"/>
    <w:rsid w:val="00C154F0"/>
    <w:rsid w:val="00C27AEA"/>
    <w:rsid w:val="00C4224E"/>
    <w:rsid w:val="00C54AD3"/>
    <w:rsid w:val="00C55647"/>
    <w:rsid w:val="00C8161E"/>
    <w:rsid w:val="00C91461"/>
    <w:rsid w:val="00C930C5"/>
    <w:rsid w:val="00D34B30"/>
    <w:rsid w:val="00D532E6"/>
    <w:rsid w:val="00D54B30"/>
    <w:rsid w:val="00D54D47"/>
    <w:rsid w:val="00D649FE"/>
    <w:rsid w:val="00D83206"/>
    <w:rsid w:val="00DA32B2"/>
    <w:rsid w:val="00DA4FC1"/>
    <w:rsid w:val="00DB4039"/>
    <w:rsid w:val="00DF2F7C"/>
    <w:rsid w:val="00E03438"/>
    <w:rsid w:val="00E13EFB"/>
    <w:rsid w:val="00E25272"/>
    <w:rsid w:val="00E34E23"/>
    <w:rsid w:val="00E3586A"/>
    <w:rsid w:val="00E403A4"/>
    <w:rsid w:val="00E93245"/>
    <w:rsid w:val="00EA7E27"/>
    <w:rsid w:val="00EB70C2"/>
    <w:rsid w:val="00EC3A43"/>
    <w:rsid w:val="00EE49D7"/>
    <w:rsid w:val="00EF010C"/>
    <w:rsid w:val="00EF371B"/>
    <w:rsid w:val="00F10CCC"/>
    <w:rsid w:val="00F134DC"/>
    <w:rsid w:val="00F16638"/>
    <w:rsid w:val="00F32FAE"/>
    <w:rsid w:val="00F605A9"/>
    <w:rsid w:val="00F752AB"/>
    <w:rsid w:val="00F944D7"/>
    <w:rsid w:val="00FB551E"/>
    <w:rsid w:val="00FE0017"/>
    <w:rsid w:val="00FE5193"/>
    <w:rsid w:val="00FE7579"/>
    <w:rsid w:val="00FF609F"/>
    <w:rsid w:val="0930500B"/>
    <w:rsid w:val="0B2502C8"/>
    <w:rsid w:val="12D52DE2"/>
    <w:rsid w:val="1B307C99"/>
    <w:rsid w:val="1E2027A1"/>
    <w:rsid w:val="20EC0797"/>
    <w:rsid w:val="2435379F"/>
    <w:rsid w:val="256B6718"/>
    <w:rsid w:val="2BD7395E"/>
    <w:rsid w:val="2E4A1943"/>
    <w:rsid w:val="38F829FB"/>
    <w:rsid w:val="3BBC3F38"/>
    <w:rsid w:val="3E425932"/>
    <w:rsid w:val="3F316BB1"/>
    <w:rsid w:val="422A7661"/>
    <w:rsid w:val="448A3DCC"/>
    <w:rsid w:val="45345C59"/>
    <w:rsid w:val="4C6C3299"/>
    <w:rsid w:val="4C8A0E41"/>
    <w:rsid w:val="4DA15F52"/>
    <w:rsid w:val="520479A3"/>
    <w:rsid w:val="532C4405"/>
    <w:rsid w:val="55E76601"/>
    <w:rsid w:val="593F9919"/>
    <w:rsid w:val="59ED0668"/>
    <w:rsid w:val="5BFF8C9B"/>
    <w:rsid w:val="5F183E88"/>
    <w:rsid w:val="5FB10DEF"/>
    <w:rsid w:val="657E72D5"/>
    <w:rsid w:val="6C1B198B"/>
    <w:rsid w:val="6DAD1108"/>
    <w:rsid w:val="6F5FA49D"/>
    <w:rsid w:val="718904BC"/>
    <w:rsid w:val="7BB1A8ED"/>
    <w:rsid w:val="7F956CCF"/>
    <w:rsid w:val="CFFB33EC"/>
    <w:rsid w:val="DC7375CF"/>
    <w:rsid w:val="DE6B7200"/>
    <w:rsid w:val="F7DBB75F"/>
    <w:rsid w:val="FBEEE1C2"/>
    <w:rsid w:val="FBFEB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paragraph" w:styleId="6">
    <w:name w:val="Title"/>
    <w:basedOn w:val="1"/>
    <w:next w:val="1"/>
    <w:link w:val="16"/>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800080"/>
      <w:u w:val="single"/>
    </w:rPr>
  </w:style>
  <w:style w:type="character" w:styleId="13">
    <w:name w:val="Hyperlink"/>
    <w:qFormat/>
    <w:uiPriority w:val="0"/>
    <w:rPr>
      <w:color w:val="0000FF"/>
      <w:u w:val="single"/>
    </w:rPr>
  </w:style>
  <w:style w:type="paragraph" w:customStyle="1" w:styleId="14">
    <w:name w:val="列表段落1"/>
    <w:basedOn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kern w:val="0"/>
      <w:szCs w:val="21"/>
    </w:rPr>
  </w:style>
  <w:style w:type="character" w:customStyle="1" w:styleId="16">
    <w:name w:val="标题 字符"/>
    <w:link w:val="6"/>
    <w:qFormat/>
    <w:uiPriority w:val="10"/>
    <w:rPr>
      <w:rFonts w:ascii="Cambria" w:hAnsi="Cambria"/>
      <w:b/>
      <w:bCs/>
      <w:kern w:val="2"/>
      <w:sz w:val="32"/>
      <w:szCs w:val="32"/>
    </w:rPr>
  </w:style>
  <w:style w:type="character" w:customStyle="1" w:styleId="17">
    <w:name w:val="页眉 字符"/>
    <w:link w:val="4"/>
    <w:qFormat/>
    <w:uiPriority w:val="0"/>
    <w:rPr>
      <w:kern w:val="2"/>
      <w:sz w:val="18"/>
      <w:szCs w:val="18"/>
    </w:rPr>
  </w:style>
  <w:style w:type="character" w:customStyle="1" w:styleId="18">
    <w:name w:val="批注框文本 字符"/>
    <w:link w:val="2"/>
    <w:qFormat/>
    <w:uiPriority w:val="0"/>
    <w:rPr>
      <w:kern w:val="2"/>
      <w:sz w:val="18"/>
      <w:szCs w:val="18"/>
    </w:rPr>
  </w:style>
  <w:style w:type="paragraph" w:customStyle="1" w:styleId="19">
    <w:name w:val="p1"/>
    <w:basedOn w:val="1"/>
    <w:qFormat/>
    <w:uiPriority w:val="0"/>
    <w:pPr>
      <w:spacing w:line="380" w:lineRule="atLeast"/>
      <w:jc w:val="left"/>
    </w:pPr>
    <w:rPr>
      <w:rFonts w:ascii="Helvetica Neue" w:hAnsi="Helvetica Neue" w:eastAsia="Helvetica Neue"/>
      <w:color w:val="118EFF"/>
      <w:kern w:val="0"/>
      <w:sz w:val="26"/>
      <w:szCs w:val="26"/>
    </w:rPr>
  </w:style>
  <w:style w:type="paragraph" w:customStyle="1" w:styleId="20">
    <w:name w:val="p2"/>
    <w:basedOn w:val="1"/>
    <w:qFormat/>
    <w:uiPriority w:val="0"/>
    <w:pPr>
      <w:spacing w:line="380" w:lineRule="atLeast"/>
      <w:jc w:val="left"/>
    </w:pPr>
    <w:rPr>
      <w:rFonts w:ascii="Helvetica Neue" w:hAnsi="Helvetica Neue" w:eastAsia="Helvetica Neue"/>
      <w:color w:val="118EFF"/>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2449</Words>
  <Characters>2466</Characters>
  <Lines>12</Lines>
  <Paragraphs>3</Paragraphs>
  <TotalTime>5</TotalTime>
  <ScaleCrop>false</ScaleCrop>
  <LinksUpToDate>false</LinksUpToDate>
  <CharactersWithSpaces>2538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2018-10-17T02:57:00Z</dcterms:created>
  <dc:creator>Administrator</dc:creator>
  <cp:lastModifiedBy>苏杞人</cp:lastModifiedBy>
  <cp:lastPrinted>2017-10-22T04:08:00Z</cp:lastPrinted>
  <dcterms:modified xsi:type="dcterms:W3CDTF">2022-06-13T02:18:26Z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50F2CB4FB3F0466181AC74F4636F6777</vt:lpwstr>
  </property>
</Properties>
</file>